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华文中宋" w:cs="Times New Roman"/>
          <w:color w:val="000000"/>
          <w:sz w:val="32"/>
          <w:szCs w:val="32"/>
          <w:lang w:val="en-US" w:eastAsia="zh-CN"/>
        </w:rPr>
      </w:pPr>
      <w:r>
        <w:rPr>
          <w:rStyle w:val="8"/>
          <w:rFonts w:hint="default" w:ascii="Times New Roman" w:hAnsi="Times New Roman" w:cs="Times New Roman"/>
          <w:sz w:val="32"/>
          <w:szCs w:val="32"/>
        </w:rPr>
        <w:t>南京林业大学经济管理学院先进研究生评选办法</w:t>
      </w:r>
      <w:r>
        <w:rPr>
          <w:rStyle w:val="8"/>
          <w:rFonts w:hint="eastAsia" w:ascii="Times New Roman" w:hAnsi="Times New Roman" w:eastAsia="华文中宋" w:cs="Times New Roman"/>
          <w:sz w:val="32"/>
          <w:szCs w:val="32"/>
          <w:lang w:eastAsia="zh-CN"/>
        </w:rPr>
        <w:t>（</w:t>
      </w:r>
      <w:r>
        <w:rPr>
          <w:rStyle w:val="8"/>
          <w:rFonts w:hint="eastAsia" w:ascii="Times New Roman" w:hAnsi="Times New Roman" w:eastAsia="华文中宋" w:cs="Times New Roman"/>
          <w:sz w:val="32"/>
          <w:szCs w:val="32"/>
          <w:lang w:val="en-US" w:eastAsia="zh-CN"/>
        </w:rPr>
        <w:t>2022版）</w:t>
      </w:r>
    </w:p>
    <w:p>
      <w:pPr>
        <w:jc w:val="center"/>
        <w:rPr>
          <w:rFonts w:hint="default" w:ascii="Times New Roman" w:hAnsi="Times New Roman" w:eastAsia="黑体" w:cs="Times New Roman"/>
          <w:color w:val="000000"/>
          <w:sz w:val="28"/>
          <w:szCs w:val="28"/>
        </w:rPr>
      </w:pPr>
      <w:r>
        <w:rPr>
          <w:rStyle w:val="9"/>
          <w:rFonts w:hint="default" w:ascii="Times New Roman" w:hAnsi="Times New Roman" w:cs="Times New Roman"/>
        </w:rPr>
        <w:t>第一章  总 则</w:t>
      </w:r>
    </w:p>
    <w:p>
      <w:pPr>
        <w:spacing w:line="480" w:lineRule="exact"/>
        <w:ind w:firstLine="482" w:firstLineChars="200"/>
        <w:rPr>
          <w:rFonts w:hint="default" w:ascii="Times New Roman" w:hAnsi="Times New Roman" w:eastAsia="仿宋" w:cs="Times New Roman"/>
          <w:color w:val="000000"/>
          <w:sz w:val="24"/>
          <w:szCs w:val="24"/>
        </w:rPr>
      </w:pPr>
      <w:r>
        <w:rPr>
          <w:rStyle w:val="10"/>
          <w:rFonts w:hint="default" w:ascii="Times New Roman" w:hAnsi="Times New Roman" w:cs="Times New Roman"/>
          <w:b/>
          <w:bCs/>
          <w:sz w:val="24"/>
          <w:szCs w:val="24"/>
        </w:rPr>
        <w:t xml:space="preserve">第一条 </w:t>
      </w:r>
      <w:r>
        <w:rPr>
          <w:rStyle w:val="10"/>
          <w:rFonts w:hint="default" w:ascii="Times New Roman" w:hAnsi="Times New Roman" w:cs="Times New Roman"/>
          <w:sz w:val="24"/>
          <w:szCs w:val="24"/>
        </w:rPr>
        <w:t>为鼓励研究生勤奋学习、潜心科研、努力提高综合素质和能力，并激励研究生全面发展，特制定本办法。</w:t>
      </w:r>
    </w:p>
    <w:p>
      <w:pPr>
        <w:spacing w:line="480" w:lineRule="exact"/>
        <w:ind w:firstLine="482" w:firstLineChars="200"/>
        <w:rPr>
          <w:rFonts w:hint="default" w:ascii="Times New Roman" w:hAnsi="Times New Roman" w:eastAsia="仿宋" w:cs="Times New Roman"/>
          <w:color w:val="000000"/>
          <w:sz w:val="24"/>
          <w:szCs w:val="24"/>
        </w:rPr>
      </w:pPr>
      <w:r>
        <w:rPr>
          <w:rStyle w:val="10"/>
          <w:rFonts w:hint="default" w:ascii="Times New Roman" w:hAnsi="Times New Roman" w:cs="Times New Roman"/>
          <w:b/>
          <w:bCs/>
          <w:sz w:val="24"/>
          <w:szCs w:val="24"/>
        </w:rPr>
        <w:t xml:space="preserve">第二条 </w:t>
      </w:r>
      <w:r>
        <w:rPr>
          <w:rStyle w:val="10"/>
          <w:rFonts w:hint="default" w:ascii="Times New Roman" w:hAnsi="Times New Roman" w:cs="Times New Roman"/>
          <w:sz w:val="24"/>
          <w:szCs w:val="24"/>
        </w:rPr>
        <w:t>本先进研究生评选办法包括优秀学生、三好学生、优秀学生干部、三好学生标兵和优秀学生干部标兵的评选。</w:t>
      </w:r>
    </w:p>
    <w:p>
      <w:pPr>
        <w:spacing w:line="480" w:lineRule="exact"/>
        <w:jc w:val="center"/>
        <w:rPr>
          <w:rFonts w:hint="default" w:ascii="Times New Roman" w:hAnsi="Times New Roman" w:eastAsia="黑体" w:cs="Times New Roman"/>
          <w:color w:val="000000"/>
          <w:sz w:val="28"/>
          <w:szCs w:val="28"/>
        </w:rPr>
      </w:pPr>
      <w:r>
        <w:rPr>
          <w:rStyle w:val="9"/>
          <w:rFonts w:hint="default" w:ascii="Times New Roman" w:hAnsi="Times New Roman" w:cs="Times New Roman"/>
        </w:rPr>
        <w:t>第二章  评选对象与基本申请条件</w:t>
      </w:r>
    </w:p>
    <w:p>
      <w:pPr>
        <w:spacing w:line="480" w:lineRule="exact"/>
        <w:ind w:firstLine="482" w:firstLineChars="200"/>
        <w:rPr>
          <w:rStyle w:val="10"/>
          <w:rFonts w:hint="default" w:ascii="Times New Roman" w:hAnsi="Times New Roman" w:cs="Times New Roman"/>
          <w:sz w:val="24"/>
          <w:szCs w:val="24"/>
        </w:rPr>
      </w:pPr>
      <w:r>
        <w:rPr>
          <w:rStyle w:val="10"/>
          <w:rFonts w:hint="default" w:ascii="Times New Roman" w:hAnsi="Times New Roman" w:cs="Times New Roman"/>
          <w:b/>
          <w:bCs/>
          <w:sz w:val="24"/>
          <w:szCs w:val="24"/>
        </w:rPr>
        <w:t xml:space="preserve">第三条 </w:t>
      </w:r>
      <w:r>
        <w:rPr>
          <w:rStyle w:val="10"/>
          <w:rFonts w:hint="default" w:ascii="Times New Roman" w:hAnsi="Times New Roman" w:cs="Times New Roman"/>
          <w:sz w:val="24"/>
          <w:szCs w:val="24"/>
        </w:rPr>
        <w:t>先进研究生的评选对象为取得正式学籍且具有中华人民共和国国籍的学制内全日制二年级（含二年级）以上研究生。定向、人事档案不在学校的研究生不在参评范围内。</w:t>
      </w:r>
    </w:p>
    <w:p>
      <w:pPr>
        <w:spacing w:line="480" w:lineRule="exact"/>
        <w:ind w:firstLine="480" w:firstLineChars="200"/>
        <w:rPr>
          <w:rStyle w:val="10"/>
          <w:rFonts w:hint="default" w:ascii="Times New Roman" w:hAnsi="Times New Roman" w:cs="Times New Roman"/>
          <w:sz w:val="24"/>
          <w:szCs w:val="24"/>
        </w:rPr>
      </w:pPr>
      <w:r>
        <w:rPr>
          <w:rStyle w:val="10"/>
          <w:rFonts w:hint="default" w:ascii="Times New Roman" w:hAnsi="Times New Roman" w:cs="Times New Roman"/>
          <w:sz w:val="24"/>
          <w:szCs w:val="24"/>
        </w:rPr>
        <w:t>硕博连读研究生在注册为博士研究生之前，按照硕士研究生身份申请；注册为博士研究生后，按照博士研究生身份申请。博士一年级新生中为硕博连读生的，按照硕士身份申请。</w:t>
      </w:r>
    </w:p>
    <w:p>
      <w:pPr>
        <w:spacing w:line="480" w:lineRule="exact"/>
        <w:ind w:firstLine="480" w:firstLineChars="200"/>
        <w:rPr>
          <w:rStyle w:val="10"/>
          <w:rFonts w:hint="default" w:ascii="Times New Roman" w:hAnsi="Times New Roman" w:cs="Times New Roman"/>
          <w:sz w:val="24"/>
          <w:szCs w:val="24"/>
        </w:rPr>
      </w:pPr>
      <w:r>
        <w:rPr>
          <w:rStyle w:val="10"/>
          <w:rFonts w:hint="default" w:ascii="Times New Roman" w:hAnsi="Times New Roman" w:cs="Times New Roman"/>
          <w:sz w:val="24"/>
          <w:szCs w:val="24"/>
        </w:rPr>
        <w:t>直博生和硕博连读生，申请退出连读，转入硕士阶段学习的，自批准之日起按照硕士身份参评。</w:t>
      </w:r>
    </w:p>
    <w:p>
      <w:pPr>
        <w:spacing w:line="480" w:lineRule="exact"/>
        <w:ind w:firstLine="482" w:firstLineChars="200"/>
        <w:rPr>
          <w:rStyle w:val="10"/>
          <w:rFonts w:hint="default" w:ascii="Times New Roman" w:hAnsi="Times New Roman" w:cs="Times New Roman"/>
          <w:sz w:val="24"/>
          <w:szCs w:val="24"/>
        </w:rPr>
      </w:pPr>
      <w:r>
        <w:rPr>
          <w:rStyle w:val="10"/>
          <w:rFonts w:hint="default" w:ascii="Times New Roman" w:hAnsi="Times New Roman" w:cs="Times New Roman"/>
          <w:b/>
          <w:bCs/>
          <w:sz w:val="24"/>
          <w:szCs w:val="24"/>
        </w:rPr>
        <w:t xml:space="preserve">第四条 </w:t>
      </w:r>
      <w:r>
        <w:rPr>
          <w:rStyle w:val="10"/>
          <w:rFonts w:hint="default" w:ascii="Times New Roman" w:hAnsi="Times New Roman" w:cs="Times New Roman"/>
          <w:sz w:val="24"/>
          <w:szCs w:val="24"/>
        </w:rPr>
        <w:t>先进研究生基本申请条件：</w:t>
      </w:r>
    </w:p>
    <w:p>
      <w:pPr>
        <w:spacing w:line="480" w:lineRule="exact"/>
        <w:ind w:firstLine="480" w:firstLineChars="200"/>
        <w:rPr>
          <w:rStyle w:val="10"/>
          <w:rFonts w:hint="default" w:ascii="Times New Roman" w:hAnsi="Times New Roman" w:cs="Times New Roman"/>
          <w:sz w:val="24"/>
          <w:szCs w:val="24"/>
        </w:rPr>
      </w:pPr>
      <w:r>
        <w:rPr>
          <w:rStyle w:val="10"/>
          <w:rFonts w:hint="default" w:ascii="Times New Roman" w:hAnsi="Times New Roman" w:cs="Times New Roman"/>
          <w:sz w:val="24"/>
          <w:szCs w:val="24"/>
        </w:rPr>
        <w:t>1</w:t>
      </w:r>
      <w:r>
        <w:rPr>
          <w:rStyle w:val="10"/>
          <w:rFonts w:hint="default" w:ascii="Times New Roman" w:hAnsi="Times New Roman" w:eastAsia="仿宋" w:cs="Times New Roman"/>
          <w:sz w:val="24"/>
          <w:szCs w:val="24"/>
          <w:lang w:val="en-US" w:eastAsia="zh-CN"/>
        </w:rPr>
        <w:t>.</w:t>
      </w:r>
      <w:r>
        <w:rPr>
          <w:rStyle w:val="10"/>
          <w:rFonts w:hint="default" w:ascii="Times New Roman" w:hAnsi="Times New Roman" w:cs="Times New Roman"/>
          <w:sz w:val="24"/>
          <w:szCs w:val="24"/>
        </w:rPr>
        <w:t>优秀学生条件</w:t>
      </w:r>
    </w:p>
    <w:p>
      <w:pPr>
        <w:spacing w:line="480" w:lineRule="exact"/>
        <w:ind w:firstLine="480" w:firstLineChars="200"/>
        <w:rPr>
          <w:rStyle w:val="10"/>
          <w:rFonts w:hint="default" w:ascii="Times New Roman" w:hAnsi="Times New Roman" w:cs="Times New Roman"/>
          <w:sz w:val="24"/>
          <w:szCs w:val="24"/>
        </w:rPr>
      </w:pPr>
      <w:r>
        <w:rPr>
          <w:rStyle w:val="10"/>
          <w:rFonts w:hint="default" w:ascii="Times New Roman" w:hAnsi="Times New Roman" w:cs="Times New Roman"/>
          <w:sz w:val="24"/>
          <w:szCs w:val="24"/>
        </w:rPr>
        <w:t>（1）热爱社会主义祖国，拥护中国共产党的领导；</w:t>
      </w:r>
    </w:p>
    <w:p>
      <w:pPr>
        <w:spacing w:line="480" w:lineRule="exact"/>
        <w:ind w:firstLine="480" w:firstLineChars="200"/>
        <w:rPr>
          <w:rStyle w:val="10"/>
          <w:rFonts w:hint="default" w:ascii="Times New Roman" w:hAnsi="Times New Roman" w:cs="Times New Roman"/>
          <w:sz w:val="24"/>
          <w:szCs w:val="24"/>
        </w:rPr>
      </w:pPr>
      <w:r>
        <w:rPr>
          <w:rStyle w:val="10"/>
          <w:rFonts w:hint="default" w:ascii="Times New Roman" w:hAnsi="Times New Roman" w:cs="Times New Roman"/>
          <w:sz w:val="24"/>
          <w:szCs w:val="24"/>
        </w:rPr>
        <w:t>（2）遵守宪法和法律、法规，遵守学校的各项规章制度；</w:t>
      </w:r>
    </w:p>
    <w:p>
      <w:pPr>
        <w:spacing w:line="480" w:lineRule="exact"/>
        <w:ind w:firstLine="480" w:firstLineChars="200"/>
        <w:rPr>
          <w:rStyle w:val="10"/>
          <w:rFonts w:hint="default" w:ascii="Times New Roman" w:hAnsi="Times New Roman" w:cs="Times New Roman"/>
          <w:sz w:val="24"/>
          <w:szCs w:val="24"/>
        </w:rPr>
      </w:pPr>
      <w:r>
        <w:rPr>
          <w:rStyle w:val="10"/>
          <w:rFonts w:hint="default" w:ascii="Times New Roman" w:hAnsi="Times New Roman" w:cs="Times New Roman"/>
          <w:sz w:val="24"/>
          <w:szCs w:val="24"/>
        </w:rPr>
        <w:t>（3）诚实守信，恪守学术道德，能自觉抵制不良风气；</w:t>
      </w:r>
    </w:p>
    <w:p>
      <w:pPr>
        <w:spacing w:line="480" w:lineRule="exact"/>
        <w:ind w:firstLine="480" w:firstLineChars="200"/>
        <w:rPr>
          <w:rStyle w:val="10"/>
          <w:rFonts w:hint="default" w:ascii="Times New Roman" w:hAnsi="Times New Roman" w:cs="Times New Roman"/>
          <w:sz w:val="24"/>
          <w:szCs w:val="24"/>
        </w:rPr>
      </w:pPr>
      <w:r>
        <w:rPr>
          <w:rStyle w:val="10"/>
          <w:rFonts w:hint="default" w:ascii="Times New Roman" w:hAnsi="Times New Roman" w:cs="Times New Roman"/>
          <w:sz w:val="24"/>
          <w:szCs w:val="24"/>
        </w:rPr>
        <w:t>（4）学习目的明确，勤奋学习，潜心科研；</w:t>
      </w:r>
    </w:p>
    <w:p>
      <w:pPr>
        <w:spacing w:line="480" w:lineRule="exact"/>
        <w:ind w:firstLine="480" w:firstLineChars="200"/>
        <w:rPr>
          <w:rStyle w:val="10"/>
          <w:rFonts w:hint="default" w:ascii="Times New Roman" w:hAnsi="Times New Roman" w:cs="Times New Roman"/>
          <w:sz w:val="24"/>
          <w:szCs w:val="24"/>
        </w:rPr>
      </w:pPr>
      <w:r>
        <w:rPr>
          <w:rStyle w:val="10"/>
          <w:rFonts w:hint="default" w:ascii="Times New Roman" w:hAnsi="Times New Roman" w:cs="Times New Roman"/>
          <w:sz w:val="24"/>
          <w:szCs w:val="24"/>
        </w:rPr>
        <w:t>（5）学年综合测评位列本专业前列。</w:t>
      </w:r>
    </w:p>
    <w:p>
      <w:pPr>
        <w:spacing w:line="480" w:lineRule="exact"/>
        <w:ind w:firstLine="480" w:firstLineChars="200"/>
        <w:rPr>
          <w:rStyle w:val="10"/>
          <w:rFonts w:hint="default" w:ascii="Times New Roman" w:hAnsi="Times New Roman" w:cs="Times New Roman"/>
          <w:sz w:val="24"/>
          <w:szCs w:val="24"/>
        </w:rPr>
      </w:pPr>
      <w:r>
        <w:rPr>
          <w:rStyle w:val="10"/>
          <w:rFonts w:hint="default" w:ascii="Times New Roman" w:hAnsi="Times New Roman" w:cs="Times New Roman"/>
          <w:sz w:val="24"/>
          <w:szCs w:val="24"/>
        </w:rPr>
        <w:t>2</w:t>
      </w:r>
      <w:r>
        <w:rPr>
          <w:rStyle w:val="10"/>
          <w:rFonts w:hint="default" w:ascii="Times New Roman" w:hAnsi="Times New Roman" w:eastAsia="仿宋" w:cs="Times New Roman"/>
          <w:sz w:val="24"/>
          <w:szCs w:val="24"/>
          <w:lang w:val="en-US" w:eastAsia="zh-CN"/>
        </w:rPr>
        <w:t>.</w:t>
      </w:r>
      <w:r>
        <w:rPr>
          <w:rStyle w:val="10"/>
          <w:rFonts w:hint="default" w:ascii="Times New Roman" w:hAnsi="Times New Roman" w:cs="Times New Roman"/>
          <w:sz w:val="24"/>
          <w:szCs w:val="24"/>
        </w:rPr>
        <w:t>三好学生条件</w:t>
      </w:r>
    </w:p>
    <w:p>
      <w:pPr>
        <w:spacing w:line="480" w:lineRule="exact"/>
        <w:ind w:firstLine="480" w:firstLineChars="20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r>
        <w:rPr>
          <w:rFonts w:hint="default" w:ascii="Times New Roman" w:hAnsi="Times New Roman" w:cs="Times New Roman"/>
          <w:color w:val="000000"/>
          <w:sz w:val="24"/>
          <w:szCs w:val="24"/>
        </w:rPr>
        <w:t>1</w:t>
      </w:r>
      <w:r>
        <w:rPr>
          <w:rFonts w:hint="default" w:ascii="Times New Roman" w:hAnsi="Times New Roman" w:eastAsia="仿宋" w:cs="Times New Roman"/>
          <w:color w:val="000000"/>
          <w:sz w:val="24"/>
          <w:szCs w:val="24"/>
        </w:rPr>
        <w:t>）具备优秀学生条件；</w:t>
      </w:r>
    </w:p>
    <w:p>
      <w:pPr>
        <w:spacing w:line="480" w:lineRule="exact"/>
        <w:ind w:firstLine="480" w:firstLineChars="20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r>
        <w:rPr>
          <w:rFonts w:hint="default" w:ascii="Times New Roman" w:hAnsi="Times New Roman" w:cs="Times New Roman"/>
          <w:color w:val="000000"/>
          <w:sz w:val="24"/>
          <w:szCs w:val="24"/>
        </w:rPr>
        <w:t>2</w:t>
      </w:r>
      <w:r>
        <w:rPr>
          <w:rFonts w:hint="default" w:ascii="Times New Roman" w:hAnsi="Times New Roman" w:eastAsia="仿宋" w:cs="Times New Roman"/>
          <w:color w:val="000000"/>
          <w:sz w:val="24"/>
          <w:szCs w:val="24"/>
        </w:rPr>
        <w:t>）具有较强的科研能力和发展潜力，较强创新意识和独立钻研精神。</w:t>
      </w:r>
    </w:p>
    <w:p>
      <w:pPr>
        <w:spacing w:line="480" w:lineRule="exact"/>
        <w:ind w:firstLine="480" w:firstLineChars="200"/>
        <w:rPr>
          <w:rFonts w:hint="default" w:ascii="Times New Roman" w:hAnsi="Times New Roman" w:eastAsia="仿宋" w:cs="Times New Roman"/>
          <w:color w:val="000000"/>
          <w:sz w:val="24"/>
          <w:szCs w:val="24"/>
        </w:rPr>
      </w:pPr>
      <w:r>
        <w:rPr>
          <w:rFonts w:hint="default" w:ascii="Times New Roman" w:hAnsi="Times New Roman" w:cs="Times New Roman"/>
          <w:color w:val="000000"/>
          <w:sz w:val="24"/>
          <w:szCs w:val="24"/>
        </w:rPr>
        <w:t>3</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rPr>
        <w:t>优秀学生干部条件</w:t>
      </w:r>
    </w:p>
    <w:p>
      <w:pPr>
        <w:spacing w:line="480" w:lineRule="exact"/>
        <w:ind w:firstLine="480" w:firstLineChars="20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r>
        <w:rPr>
          <w:rFonts w:hint="default" w:ascii="Times New Roman" w:hAnsi="Times New Roman" w:cs="Times New Roman"/>
          <w:color w:val="000000"/>
          <w:sz w:val="24"/>
          <w:szCs w:val="24"/>
        </w:rPr>
        <w:t>1</w:t>
      </w:r>
      <w:r>
        <w:rPr>
          <w:rFonts w:hint="default" w:ascii="Times New Roman" w:hAnsi="Times New Roman" w:eastAsia="仿宋" w:cs="Times New Roman"/>
          <w:color w:val="000000"/>
          <w:sz w:val="24"/>
          <w:szCs w:val="24"/>
        </w:rPr>
        <w:t>）具备优秀学生条件；</w:t>
      </w:r>
    </w:p>
    <w:p>
      <w:pPr>
        <w:spacing w:line="480" w:lineRule="exact"/>
        <w:ind w:firstLine="480" w:firstLineChars="20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r>
        <w:rPr>
          <w:rFonts w:hint="default" w:ascii="Times New Roman" w:hAnsi="Times New Roman" w:cs="Times New Roman"/>
          <w:color w:val="000000"/>
          <w:sz w:val="24"/>
          <w:szCs w:val="24"/>
        </w:rPr>
        <w:t>2</w:t>
      </w:r>
      <w:r>
        <w:rPr>
          <w:rFonts w:hint="default" w:ascii="Times New Roman" w:hAnsi="Times New Roman" w:eastAsia="仿宋" w:cs="Times New Roman"/>
          <w:color w:val="000000"/>
          <w:sz w:val="24"/>
          <w:szCs w:val="24"/>
        </w:rPr>
        <w:t>）担任学生干部并能认真履行工作职责，具备较强的组织管理能力，能出色履行工作职责，在同学中具有较高的威信。</w:t>
      </w:r>
    </w:p>
    <w:p>
      <w:pPr>
        <w:spacing w:line="480" w:lineRule="exact"/>
        <w:ind w:firstLine="480" w:firstLineChars="200"/>
        <w:rPr>
          <w:rFonts w:hint="default" w:ascii="Times New Roman" w:hAnsi="Times New Roman" w:eastAsia="仿宋" w:cs="Times New Roman"/>
          <w:color w:val="000000"/>
          <w:sz w:val="24"/>
          <w:szCs w:val="24"/>
        </w:rPr>
      </w:pPr>
      <w:r>
        <w:rPr>
          <w:rFonts w:hint="default" w:ascii="Times New Roman" w:hAnsi="Times New Roman" w:cs="Times New Roman"/>
          <w:color w:val="000000"/>
          <w:sz w:val="24"/>
          <w:szCs w:val="24"/>
        </w:rPr>
        <w:t>4</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rPr>
        <w:t>三好学生标兵和优秀学生干部标兵</w:t>
      </w:r>
    </w:p>
    <w:p>
      <w:pPr>
        <w:spacing w:line="480" w:lineRule="exact"/>
        <w:ind w:firstLine="480" w:firstLineChars="20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三好学生标兵从三好学生、优秀学生干部中择优产生，优秀学生干部标兵从优秀学生干部中择优产生。</w:t>
      </w:r>
    </w:p>
    <w:p>
      <w:pPr>
        <w:spacing w:line="480" w:lineRule="exact"/>
        <w:ind w:firstLine="482" w:firstLineChars="200"/>
        <w:rPr>
          <w:rFonts w:hint="default" w:ascii="Times New Roman" w:hAnsi="Times New Roman" w:eastAsia="仿宋" w:cs="Times New Roman"/>
          <w:color w:val="000000"/>
          <w:sz w:val="24"/>
          <w:szCs w:val="24"/>
        </w:rPr>
      </w:pPr>
      <w:r>
        <w:rPr>
          <w:rStyle w:val="10"/>
          <w:rFonts w:hint="default" w:ascii="Times New Roman" w:hAnsi="Times New Roman" w:cs="Times New Roman"/>
          <w:b/>
          <w:bCs/>
          <w:sz w:val="24"/>
          <w:szCs w:val="24"/>
        </w:rPr>
        <w:t xml:space="preserve">第五条 </w:t>
      </w:r>
      <w:r>
        <w:rPr>
          <w:rFonts w:hint="default" w:ascii="Times New Roman" w:hAnsi="Times New Roman" w:eastAsia="仿宋" w:cs="Times New Roman"/>
          <w:color w:val="000000"/>
          <w:sz w:val="24"/>
          <w:szCs w:val="24"/>
        </w:rPr>
        <w:t>已获当年度省级</w:t>
      </w:r>
      <w:r>
        <w:rPr>
          <w:rFonts w:hint="eastAsia"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三好学生</w:t>
      </w:r>
      <w:r>
        <w:rPr>
          <w:rFonts w:hint="eastAsia"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、省级</w:t>
      </w:r>
      <w:r>
        <w:rPr>
          <w:rFonts w:hint="eastAsia"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优秀学生干部</w:t>
      </w:r>
      <w:r>
        <w:rPr>
          <w:rFonts w:hint="eastAsia"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rPr>
        <w:t>等荣誉称号的个人不再参加校级同类评比。</w:t>
      </w:r>
    </w:p>
    <w:p>
      <w:pPr>
        <w:spacing w:line="480" w:lineRule="exact"/>
        <w:ind w:firstLine="482" w:firstLineChars="200"/>
        <w:rPr>
          <w:rFonts w:hint="default" w:ascii="Times New Roman" w:hAnsi="Times New Roman" w:eastAsia="仿宋" w:cs="Times New Roman"/>
          <w:color w:val="000000"/>
          <w:sz w:val="24"/>
          <w:szCs w:val="24"/>
        </w:rPr>
      </w:pPr>
      <w:r>
        <w:rPr>
          <w:rStyle w:val="10"/>
          <w:rFonts w:hint="default" w:ascii="Times New Roman" w:hAnsi="Times New Roman" w:cs="Times New Roman"/>
          <w:b/>
          <w:bCs/>
          <w:sz w:val="24"/>
          <w:szCs w:val="24"/>
        </w:rPr>
        <w:t xml:space="preserve">第六条 </w:t>
      </w:r>
      <w:r>
        <w:rPr>
          <w:rFonts w:hint="default" w:ascii="Times New Roman" w:hAnsi="Times New Roman" w:eastAsia="仿宋" w:cs="Times New Roman"/>
          <w:color w:val="000000"/>
          <w:sz w:val="24"/>
          <w:szCs w:val="24"/>
        </w:rPr>
        <w:t>凡有以下情况者，不得参加当年先进研究生的评选：</w:t>
      </w:r>
    </w:p>
    <w:p>
      <w:pPr>
        <w:spacing w:line="480" w:lineRule="exact"/>
        <w:ind w:firstLine="480" w:firstLineChars="200"/>
        <w:rPr>
          <w:rFonts w:hint="default" w:ascii="Times New Roman" w:hAnsi="Times New Roman" w:eastAsia="仿宋" w:cs="Times New Roman"/>
          <w:color w:val="000000"/>
          <w:sz w:val="24"/>
          <w:szCs w:val="24"/>
        </w:rPr>
      </w:pPr>
      <w:r>
        <w:rPr>
          <w:rFonts w:hint="default" w:ascii="Times New Roman" w:hAnsi="Times New Roman" w:cs="Times New Roman"/>
          <w:color w:val="000000"/>
          <w:sz w:val="24"/>
          <w:szCs w:val="24"/>
        </w:rPr>
        <w:t>1</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rPr>
        <w:t>学年中有课程补考者；</w:t>
      </w:r>
    </w:p>
    <w:p>
      <w:pPr>
        <w:spacing w:line="480" w:lineRule="exact"/>
        <w:ind w:firstLine="480" w:firstLineChars="20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rPr>
        <w:t>开题报告未能一次通过者；</w:t>
      </w:r>
    </w:p>
    <w:p>
      <w:pPr>
        <w:spacing w:line="480" w:lineRule="exact"/>
        <w:ind w:firstLine="480" w:firstLineChars="200"/>
        <w:rPr>
          <w:rFonts w:hint="default" w:ascii="Times New Roman" w:hAnsi="Times New Roman" w:eastAsia="仿宋" w:cs="Times New Roman"/>
          <w:color w:val="000000"/>
          <w:sz w:val="24"/>
          <w:szCs w:val="24"/>
        </w:rPr>
      </w:pPr>
      <w:r>
        <w:rPr>
          <w:rFonts w:hint="default" w:ascii="Times New Roman" w:hAnsi="Times New Roman" w:cs="Times New Roman"/>
          <w:color w:val="000000"/>
          <w:sz w:val="24"/>
          <w:szCs w:val="24"/>
        </w:rPr>
        <w:t>3</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rPr>
        <w:t>受到校级以上处分，且在处分期者；</w:t>
      </w:r>
    </w:p>
    <w:p>
      <w:pPr>
        <w:spacing w:line="480" w:lineRule="exact"/>
        <w:ind w:firstLine="480" w:firstLineChars="200"/>
        <w:rPr>
          <w:rFonts w:hint="default" w:ascii="Times New Roman" w:hAnsi="Times New Roman" w:eastAsia="仿宋" w:cs="Times New Roman"/>
          <w:color w:val="000000"/>
          <w:sz w:val="24"/>
          <w:szCs w:val="24"/>
        </w:rPr>
      </w:pPr>
      <w:r>
        <w:rPr>
          <w:rFonts w:hint="default" w:ascii="Times New Roman" w:hAnsi="Times New Roman" w:cs="Times New Roman"/>
          <w:color w:val="000000"/>
          <w:sz w:val="24"/>
          <w:szCs w:val="24"/>
        </w:rPr>
        <w:t>4</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rPr>
        <w:t>申请资料弄虚作假者；</w:t>
      </w:r>
    </w:p>
    <w:p>
      <w:pPr>
        <w:spacing w:line="480" w:lineRule="exact"/>
        <w:ind w:firstLine="480" w:firstLineChars="200"/>
        <w:rPr>
          <w:rFonts w:hint="default" w:ascii="Times New Roman" w:hAnsi="Times New Roman" w:eastAsia="仿宋" w:cs="Times New Roman"/>
          <w:color w:val="000000"/>
          <w:sz w:val="24"/>
          <w:szCs w:val="24"/>
        </w:rPr>
      </w:pPr>
      <w:r>
        <w:rPr>
          <w:rFonts w:hint="default" w:ascii="Times New Roman" w:hAnsi="Times New Roman" w:cs="Times New Roman"/>
          <w:color w:val="000000"/>
          <w:sz w:val="24"/>
          <w:szCs w:val="24"/>
        </w:rPr>
        <w:t>5</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rPr>
        <w:t>有学术不端行为者；</w:t>
      </w:r>
    </w:p>
    <w:p>
      <w:pPr>
        <w:spacing w:line="480" w:lineRule="exact"/>
        <w:ind w:firstLine="480" w:firstLineChars="200"/>
        <w:rPr>
          <w:rFonts w:hint="default" w:ascii="Times New Roman" w:hAnsi="Times New Roman" w:eastAsia="仿宋" w:cs="Times New Roman"/>
          <w:color w:val="000000"/>
          <w:sz w:val="24"/>
          <w:szCs w:val="24"/>
        </w:rPr>
      </w:pPr>
      <w:r>
        <w:rPr>
          <w:rFonts w:hint="default" w:ascii="Times New Roman" w:hAnsi="Times New Roman" w:cs="Times New Roman"/>
          <w:color w:val="000000"/>
          <w:sz w:val="24"/>
          <w:szCs w:val="24"/>
        </w:rPr>
        <w:t>6</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rPr>
        <w:t>上一学年内休学</w:t>
      </w:r>
      <w:r>
        <w:rPr>
          <w:rFonts w:hint="default" w:ascii="Times New Roman" w:hAnsi="Times New Roman" w:cs="Times New Roman"/>
          <w:color w:val="000000"/>
          <w:sz w:val="24"/>
          <w:szCs w:val="24"/>
        </w:rPr>
        <w:t>1</w:t>
      </w:r>
      <w:r>
        <w:rPr>
          <w:rFonts w:hint="default" w:ascii="Times New Roman" w:hAnsi="Times New Roman" w:eastAsia="仿宋" w:cs="Times New Roman"/>
          <w:color w:val="000000"/>
          <w:sz w:val="24"/>
          <w:szCs w:val="24"/>
        </w:rPr>
        <w:t>学期（秋季学期含寒假，春季学期含暑假）及以上者；</w:t>
      </w:r>
    </w:p>
    <w:p>
      <w:pPr>
        <w:spacing w:line="480" w:lineRule="exact"/>
        <w:ind w:firstLine="480" w:firstLineChars="200"/>
        <w:rPr>
          <w:rFonts w:hint="default" w:ascii="Times New Roman" w:hAnsi="Times New Roman" w:eastAsia="仿宋" w:cs="Times New Roman"/>
          <w:color w:val="000000"/>
          <w:sz w:val="24"/>
          <w:szCs w:val="24"/>
        </w:rPr>
      </w:pPr>
      <w:r>
        <w:rPr>
          <w:rFonts w:hint="default" w:ascii="Times New Roman" w:hAnsi="Times New Roman" w:cs="Times New Roman"/>
          <w:color w:val="000000"/>
          <w:sz w:val="24"/>
          <w:szCs w:val="24"/>
        </w:rPr>
        <w:t>7</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rPr>
        <w:t>截至学院初评时，未按时缴纳学费或已超出缓交时限者；</w:t>
      </w:r>
    </w:p>
    <w:p>
      <w:pPr>
        <w:spacing w:line="480" w:lineRule="exact"/>
        <w:ind w:firstLine="480" w:firstLineChars="200"/>
        <w:rPr>
          <w:rFonts w:hint="default" w:ascii="Times New Roman" w:hAnsi="Times New Roman" w:eastAsia="仿宋" w:cs="Times New Roman"/>
          <w:color w:val="000000"/>
          <w:sz w:val="24"/>
          <w:szCs w:val="24"/>
        </w:rPr>
      </w:pPr>
      <w:r>
        <w:rPr>
          <w:rFonts w:hint="default" w:ascii="Times New Roman" w:hAnsi="Times New Roman" w:cs="Times New Roman"/>
          <w:color w:val="000000"/>
          <w:sz w:val="24"/>
          <w:szCs w:val="24"/>
        </w:rPr>
        <w:t>8</w:t>
      </w:r>
      <w:r>
        <w:rPr>
          <w:rFonts w:hint="default"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rPr>
        <w:t>其他不具备申请条件者。</w:t>
      </w:r>
    </w:p>
    <w:p>
      <w:pPr>
        <w:spacing w:line="480" w:lineRule="exact"/>
        <w:ind w:firstLine="560" w:firstLineChars="200"/>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第三章  评选组织与程序</w:t>
      </w:r>
    </w:p>
    <w:p>
      <w:pPr>
        <w:spacing w:line="480" w:lineRule="exact"/>
        <w:ind w:firstLine="482" w:firstLineChars="200"/>
        <w:rPr>
          <w:rFonts w:hint="default" w:ascii="Times New Roman" w:hAnsi="Times New Roman" w:eastAsia="仿宋" w:cs="Times New Roman"/>
          <w:color w:val="000000"/>
          <w:sz w:val="24"/>
          <w:szCs w:val="24"/>
        </w:rPr>
      </w:pPr>
      <w:r>
        <w:rPr>
          <w:rStyle w:val="10"/>
          <w:rFonts w:hint="default" w:ascii="Times New Roman" w:hAnsi="Times New Roman" w:cs="Times New Roman"/>
          <w:b/>
          <w:bCs/>
          <w:sz w:val="24"/>
          <w:szCs w:val="24"/>
        </w:rPr>
        <w:t xml:space="preserve">第七条 </w:t>
      </w:r>
      <w:r>
        <w:rPr>
          <w:rStyle w:val="10"/>
          <w:rFonts w:hint="default" w:ascii="Times New Roman" w:hAnsi="Times New Roman" w:cs="Times New Roman"/>
          <w:sz w:val="24"/>
          <w:szCs w:val="24"/>
        </w:rPr>
        <w:t>根据</w:t>
      </w:r>
      <w:r>
        <w:rPr>
          <w:rFonts w:hint="default" w:ascii="Times New Roman" w:hAnsi="Times New Roman" w:cs="Times New Roman"/>
        </w:rPr>
        <w:t>《</w:t>
      </w:r>
      <w:r>
        <w:rPr>
          <w:rStyle w:val="10"/>
          <w:rFonts w:hint="default" w:ascii="Times New Roman" w:hAnsi="Times New Roman" w:cs="Times New Roman"/>
          <w:sz w:val="24"/>
          <w:szCs w:val="24"/>
        </w:rPr>
        <w:t>关于做好202</w:t>
      </w:r>
      <w:r>
        <w:rPr>
          <w:rStyle w:val="10"/>
          <w:rFonts w:hint="eastAsia" w:ascii="Times New Roman" w:hAnsi="Times New Roman" w:eastAsia="仿宋" w:cs="Times New Roman"/>
          <w:sz w:val="24"/>
          <w:szCs w:val="24"/>
          <w:lang w:val="en-US" w:eastAsia="zh-CN"/>
        </w:rPr>
        <w:t>1</w:t>
      </w:r>
      <w:r>
        <w:rPr>
          <w:rStyle w:val="10"/>
          <w:rFonts w:hint="default" w:ascii="Times New Roman" w:hAnsi="Times New Roman" w:cs="Times New Roman"/>
          <w:sz w:val="24"/>
          <w:szCs w:val="24"/>
        </w:rPr>
        <w:t>-202</w:t>
      </w:r>
      <w:r>
        <w:rPr>
          <w:rStyle w:val="10"/>
          <w:rFonts w:hint="eastAsia" w:ascii="Times New Roman" w:hAnsi="Times New Roman" w:eastAsia="仿宋" w:cs="Times New Roman"/>
          <w:sz w:val="24"/>
          <w:szCs w:val="24"/>
          <w:lang w:val="en-US" w:eastAsia="zh-CN"/>
        </w:rPr>
        <w:t>2</w:t>
      </w:r>
      <w:r>
        <w:rPr>
          <w:rStyle w:val="10"/>
          <w:rFonts w:hint="default" w:ascii="Times New Roman" w:hAnsi="Times New Roman" w:cs="Times New Roman"/>
          <w:sz w:val="24"/>
          <w:szCs w:val="24"/>
        </w:rPr>
        <w:t>学年</w:t>
      </w:r>
      <w:r>
        <w:rPr>
          <w:rStyle w:val="10"/>
          <w:rFonts w:hint="eastAsia" w:ascii="Times New Roman" w:hAnsi="Times New Roman" w:eastAsia="仿宋" w:cs="Times New Roman"/>
          <w:sz w:val="24"/>
          <w:szCs w:val="24"/>
          <w:lang w:eastAsia="zh-CN"/>
        </w:rPr>
        <w:t>“</w:t>
      </w:r>
      <w:r>
        <w:rPr>
          <w:rStyle w:val="10"/>
          <w:rFonts w:hint="default" w:ascii="Times New Roman" w:hAnsi="Times New Roman" w:cs="Times New Roman"/>
          <w:sz w:val="24"/>
          <w:szCs w:val="24"/>
        </w:rPr>
        <w:t>学雷锋，树新风，创三好</w:t>
      </w:r>
      <w:r>
        <w:rPr>
          <w:rStyle w:val="10"/>
          <w:rFonts w:hint="eastAsia" w:ascii="Times New Roman" w:hAnsi="Times New Roman" w:eastAsia="仿宋" w:cs="Times New Roman"/>
          <w:sz w:val="24"/>
          <w:szCs w:val="24"/>
          <w:lang w:eastAsia="zh-CN"/>
        </w:rPr>
        <w:t>”</w:t>
      </w:r>
      <w:r>
        <w:rPr>
          <w:rStyle w:val="10"/>
          <w:rFonts w:hint="default" w:ascii="Times New Roman" w:hAnsi="Times New Roman" w:cs="Times New Roman"/>
          <w:sz w:val="24"/>
          <w:szCs w:val="24"/>
        </w:rPr>
        <w:t>总结评比暨各项奖学金评定的通知》精神要求，在学校名额分配的基础上，</w:t>
      </w:r>
      <w:r>
        <w:rPr>
          <w:rFonts w:hint="default" w:ascii="Times New Roman" w:hAnsi="Times New Roman" w:eastAsia="仿宋" w:cs="Times New Roman"/>
          <w:color w:val="000000"/>
          <w:sz w:val="24"/>
          <w:szCs w:val="24"/>
        </w:rPr>
        <w:t>学院制定评比原则与标准。</w:t>
      </w:r>
    </w:p>
    <w:p>
      <w:pPr>
        <w:spacing w:line="480" w:lineRule="exact"/>
        <w:ind w:firstLine="480" w:firstLineChars="200"/>
        <w:rPr>
          <w:rStyle w:val="10"/>
          <w:rFonts w:hint="eastAsia" w:ascii="Times New Roman" w:hAnsi="Times New Roman" w:cs="Times New Roman"/>
          <w:sz w:val="24"/>
          <w:szCs w:val="24"/>
          <w:lang w:val="en-US" w:eastAsia="zh-CN"/>
        </w:rPr>
      </w:pPr>
      <w:r>
        <w:rPr>
          <w:rStyle w:val="10"/>
          <w:rFonts w:hint="default" w:ascii="Times New Roman" w:hAnsi="Times New Roman" w:cs="Times New Roman"/>
          <w:sz w:val="24"/>
          <w:szCs w:val="24"/>
        </w:rPr>
        <w:t>1</w:t>
      </w:r>
      <w:r>
        <w:rPr>
          <w:rStyle w:val="10"/>
          <w:rFonts w:hint="default" w:ascii="Times New Roman" w:hAnsi="Times New Roman" w:cs="Times New Roman"/>
          <w:sz w:val="24"/>
          <w:szCs w:val="24"/>
          <w:lang w:val="en-US" w:eastAsia="zh-CN"/>
        </w:rPr>
        <w:t>.</w:t>
      </w:r>
      <w:r>
        <w:rPr>
          <w:rStyle w:val="10"/>
          <w:rFonts w:hint="eastAsia" w:ascii="Times New Roman" w:hAnsi="Times New Roman" w:cs="Times New Roman"/>
          <w:sz w:val="24"/>
          <w:szCs w:val="24"/>
          <w:lang w:val="en-US" w:eastAsia="zh-CN"/>
        </w:rPr>
        <w:t>采取四舍五入原则，将学校分配的指标根据各专业人数进行初次分配，如果各专业候选人名额相加后与班级分配的名额相等，则符合要求；如果</w:t>
      </w:r>
      <w:r>
        <w:rPr>
          <w:rStyle w:val="10"/>
          <w:rFonts w:hint="eastAsia" w:ascii="Times New Roman" w:hAnsi="Times New Roman" w:eastAsia="仿宋" w:cs="Times New Roman"/>
          <w:sz w:val="24"/>
          <w:szCs w:val="24"/>
          <w:lang w:val="en-US" w:eastAsia="zh-CN"/>
        </w:rPr>
        <w:t>相加后的</w:t>
      </w:r>
      <w:r>
        <w:rPr>
          <w:rStyle w:val="10"/>
          <w:rFonts w:hint="eastAsia" w:ascii="Times New Roman" w:hAnsi="Times New Roman" w:cs="Times New Roman"/>
          <w:sz w:val="24"/>
          <w:szCs w:val="24"/>
          <w:lang w:val="en-US" w:eastAsia="zh-CN"/>
        </w:rPr>
        <w:t>专业分配名额多于总分配名额，则从“五入”的专业，按照专业综合测评排名顺序采取末位淘汰制原则，按照专业分配名额确定最终人选。</w:t>
      </w:r>
    </w:p>
    <w:p>
      <w:pPr>
        <w:spacing w:line="480" w:lineRule="exact"/>
        <w:ind w:firstLine="480" w:firstLineChars="200"/>
        <w:rPr>
          <w:rStyle w:val="10"/>
          <w:rFonts w:hint="default" w:ascii="Times New Roman" w:hAnsi="Times New Roman" w:cs="Times New Roman"/>
          <w:sz w:val="24"/>
          <w:szCs w:val="24"/>
        </w:rPr>
      </w:pPr>
      <w:r>
        <w:rPr>
          <w:rStyle w:val="10"/>
          <w:rFonts w:hint="default" w:ascii="Times New Roman" w:hAnsi="Times New Roman" w:cs="Times New Roman"/>
          <w:sz w:val="24"/>
          <w:szCs w:val="24"/>
        </w:rPr>
        <w:t>2</w:t>
      </w:r>
      <w:r>
        <w:rPr>
          <w:rStyle w:val="10"/>
          <w:rFonts w:hint="default" w:ascii="Times New Roman" w:hAnsi="Times New Roman" w:eastAsia="仿宋" w:cs="Times New Roman"/>
          <w:sz w:val="24"/>
          <w:szCs w:val="24"/>
          <w:lang w:val="en-US" w:eastAsia="zh-CN"/>
        </w:rPr>
        <w:t>.</w:t>
      </w:r>
      <w:r>
        <w:rPr>
          <w:rStyle w:val="10"/>
          <w:rFonts w:hint="default" w:ascii="Times New Roman" w:hAnsi="Times New Roman" w:cs="Times New Roman"/>
          <w:sz w:val="24"/>
          <w:szCs w:val="24"/>
        </w:rPr>
        <w:t>202</w:t>
      </w:r>
      <w:r>
        <w:rPr>
          <w:rStyle w:val="10"/>
          <w:rFonts w:hint="eastAsia" w:ascii="Times New Roman" w:hAnsi="Times New Roman" w:eastAsia="仿宋" w:cs="Times New Roman"/>
          <w:sz w:val="24"/>
          <w:szCs w:val="24"/>
          <w:lang w:val="en-US" w:eastAsia="zh-CN"/>
        </w:rPr>
        <w:t>2</w:t>
      </w:r>
      <w:r>
        <w:rPr>
          <w:rStyle w:val="10"/>
          <w:rFonts w:hint="eastAsia" w:ascii="Times New Roman" w:hAnsi="Times New Roman" w:eastAsia="仿宋" w:cs="Times New Roman"/>
          <w:sz w:val="24"/>
          <w:szCs w:val="24"/>
          <w:lang w:eastAsia="zh-CN"/>
        </w:rPr>
        <w:t>“</w:t>
      </w:r>
      <w:r>
        <w:rPr>
          <w:rStyle w:val="10"/>
          <w:rFonts w:hint="default" w:ascii="Times New Roman" w:hAnsi="Times New Roman" w:cs="Times New Roman"/>
          <w:sz w:val="24"/>
          <w:szCs w:val="24"/>
        </w:rPr>
        <w:t>十佳大学生</w:t>
      </w:r>
      <w:r>
        <w:rPr>
          <w:rStyle w:val="10"/>
          <w:rFonts w:hint="default" w:ascii="Times New Roman" w:hAnsi="Times New Roman" w:eastAsia="仿宋" w:cs="Times New Roman"/>
          <w:sz w:val="24"/>
          <w:szCs w:val="24"/>
          <w:lang w:val="en-US" w:eastAsia="zh-CN"/>
        </w:rPr>
        <w:t>”</w:t>
      </w:r>
      <w:r>
        <w:rPr>
          <w:rStyle w:val="10"/>
          <w:rFonts w:hint="default" w:ascii="Times New Roman" w:hAnsi="Times New Roman" w:cs="Times New Roman"/>
          <w:sz w:val="24"/>
          <w:szCs w:val="24"/>
        </w:rPr>
        <w:t>获得者如符合</w:t>
      </w:r>
      <w:r>
        <w:rPr>
          <w:rStyle w:val="10"/>
          <w:rFonts w:hint="eastAsia" w:ascii="Times New Roman" w:hAnsi="Times New Roman" w:eastAsia="仿宋" w:cs="Times New Roman"/>
          <w:sz w:val="24"/>
          <w:szCs w:val="24"/>
          <w:lang w:eastAsia="zh-CN"/>
        </w:rPr>
        <w:t>“</w:t>
      </w:r>
      <w:r>
        <w:rPr>
          <w:rStyle w:val="10"/>
          <w:rFonts w:hint="default" w:ascii="Times New Roman" w:hAnsi="Times New Roman" w:cs="Times New Roman"/>
          <w:sz w:val="24"/>
          <w:szCs w:val="24"/>
        </w:rPr>
        <w:t>三好学生</w:t>
      </w:r>
      <w:r>
        <w:rPr>
          <w:rStyle w:val="10"/>
          <w:rFonts w:hint="eastAsia" w:ascii="Times New Roman" w:hAnsi="Times New Roman" w:eastAsia="仿宋" w:cs="Times New Roman"/>
          <w:sz w:val="24"/>
          <w:szCs w:val="24"/>
          <w:lang w:eastAsia="zh-CN"/>
        </w:rPr>
        <w:t>”</w:t>
      </w:r>
      <w:r>
        <w:rPr>
          <w:rStyle w:val="10"/>
          <w:rFonts w:hint="default" w:ascii="Times New Roman" w:hAnsi="Times New Roman" w:cs="Times New Roman"/>
          <w:sz w:val="24"/>
          <w:szCs w:val="24"/>
        </w:rPr>
        <w:t>或者</w:t>
      </w:r>
      <w:r>
        <w:rPr>
          <w:rStyle w:val="10"/>
          <w:rFonts w:hint="eastAsia" w:ascii="Times New Roman" w:hAnsi="Times New Roman" w:eastAsia="仿宋" w:cs="Times New Roman"/>
          <w:sz w:val="24"/>
          <w:szCs w:val="24"/>
          <w:lang w:eastAsia="zh-CN"/>
        </w:rPr>
        <w:t>“</w:t>
      </w:r>
      <w:r>
        <w:rPr>
          <w:rStyle w:val="10"/>
          <w:rFonts w:hint="default" w:ascii="Times New Roman" w:hAnsi="Times New Roman" w:cs="Times New Roman"/>
          <w:sz w:val="24"/>
          <w:szCs w:val="24"/>
        </w:rPr>
        <w:t>优秀学生干部</w:t>
      </w:r>
      <w:r>
        <w:rPr>
          <w:rStyle w:val="10"/>
          <w:rFonts w:hint="eastAsia" w:ascii="Times New Roman" w:hAnsi="Times New Roman" w:eastAsia="仿宋" w:cs="Times New Roman"/>
          <w:sz w:val="24"/>
          <w:szCs w:val="24"/>
          <w:lang w:eastAsia="zh-CN"/>
        </w:rPr>
        <w:t>”</w:t>
      </w:r>
      <w:r>
        <w:rPr>
          <w:rStyle w:val="10"/>
          <w:rFonts w:hint="default" w:ascii="Times New Roman" w:hAnsi="Times New Roman" w:cs="Times New Roman"/>
          <w:sz w:val="24"/>
          <w:szCs w:val="24"/>
        </w:rPr>
        <w:t>评选条件，自然评为</w:t>
      </w:r>
      <w:r>
        <w:rPr>
          <w:rStyle w:val="10"/>
          <w:rFonts w:hint="eastAsia" w:ascii="Times New Roman" w:hAnsi="Times New Roman" w:eastAsia="仿宋" w:cs="Times New Roman"/>
          <w:sz w:val="24"/>
          <w:szCs w:val="24"/>
          <w:lang w:eastAsia="zh-CN"/>
        </w:rPr>
        <w:t>“</w:t>
      </w:r>
      <w:r>
        <w:rPr>
          <w:rStyle w:val="10"/>
          <w:rFonts w:hint="default" w:ascii="Times New Roman" w:hAnsi="Times New Roman" w:cs="Times New Roman"/>
          <w:sz w:val="24"/>
          <w:szCs w:val="24"/>
        </w:rPr>
        <w:t>三好学生标兵</w:t>
      </w:r>
      <w:r>
        <w:rPr>
          <w:rStyle w:val="10"/>
          <w:rFonts w:hint="eastAsia" w:ascii="Times New Roman" w:hAnsi="Times New Roman" w:eastAsia="仿宋" w:cs="Times New Roman"/>
          <w:sz w:val="24"/>
          <w:szCs w:val="24"/>
          <w:lang w:eastAsia="zh-CN"/>
        </w:rPr>
        <w:t>”</w:t>
      </w:r>
      <w:r>
        <w:rPr>
          <w:rStyle w:val="10"/>
          <w:rFonts w:hint="default" w:ascii="Times New Roman" w:hAnsi="Times New Roman" w:cs="Times New Roman"/>
          <w:sz w:val="24"/>
          <w:szCs w:val="24"/>
        </w:rPr>
        <w:t>或者</w:t>
      </w:r>
      <w:r>
        <w:rPr>
          <w:rStyle w:val="10"/>
          <w:rFonts w:hint="eastAsia" w:ascii="Times New Roman" w:hAnsi="Times New Roman" w:eastAsia="仿宋" w:cs="Times New Roman"/>
          <w:sz w:val="24"/>
          <w:szCs w:val="24"/>
          <w:lang w:eastAsia="zh-CN"/>
        </w:rPr>
        <w:t>“</w:t>
      </w:r>
      <w:r>
        <w:rPr>
          <w:rStyle w:val="10"/>
          <w:rFonts w:hint="default" w:ascii="Times New Roman" w:hAnsi="Times New Roman" w:cs="Times New Roman"/>
          <w:sz w:val="24"/>
          <w:szCs w:val="24"/>
        </w:rPr>
        <w:t>优秀学生干部标兵</w:t>
      </w:r>
      <w:r>
        <w:rPr>
          <w:rStyle w:val="10"/>
          <w:rFonts w:hint="eastAsia" w:ascii="Times New Roman" w:hAnsi="Times New Roman" w:eastAsia="仿宋" w:cs="Times New Roman"/>
          <w:sz w:val="24"/>
          <w:szCs w:val="24"/>
          <w:lang w:eastAsia="zh-CN"/>
        </w:rPr>
        <w:t>”</w:t>
      </w:r>
      <w:r>
        <w:rPr>
          <w:rStyle w:val="10"/>
          <w:rFonts w:hint="default" w:ascii="Times New Roman" w:hAnsi="Times New Roman" w:cs="Times New Roman"/>
          <w:sz w:val="24"/>
          <w:szCs w:val="24"/>
        </w:rPr>
        <w:t>，且不占用学院指标。</w:t>
      </w:r>
    </w:p>
    <w:p>
      <w:pPr>
        <w:spacing w:line="480" w:lineRule="exact"/>
        <w:ind w:firstLine="480" w:firstLineChars="200"/>
        <w:rPr>
          <w:rStyle w:val="10"/>
          <w:rFonts w:hint="default" w:ascii="Times New Roman" w:hAnsi="Times New Roman" w:eastAsia="仿宋" w:cs="Times New Roman"/>
          <w:sz w:val="24"/>
          <w:szCs w:val="24"/>
          <w:lang w:val="en-US" w:eastAsia="zh-CN"/>
        </w:rPr>
      </w:pPr>
      <w:r>
        <w:rPr>
          <w:rStyle w:val="10"/>
          <w:rFonts w:hint="eastAsia" w:ascii="Times New Roman" w:hAnsi="Times New Roman" w:eastAsia="仿宋" w:cs="Times New Roman"/>
          <w:sz w:val="24"/>
          <w:szCs w:val="24"/>
          <w:lang w:val="en-US" w:eastAsia="zh-CN"/>
        </w:rPr>
        <w:t>3.2022年</w:t>
      </w:r>
      <w:r>
        <w:rPr>
          <w:rStyle w:val="10"/>
          <w:rFonts w:hint="eastAsia" w:ascii="Times New Roman" w:hAnsi="Times New Roman" w:eastAsia="仿宋" w:cs="Times New Roman"/>
          <w:sz w:val="24"/>
          <w:szCs w:val="24"/>
          <w:lang w:eastAsia="zh-CN"/>
        </w:rPr>
        <w:t>“</w:t>
      </w:r>
      <w:r>
        <w:rPr>
          <w:rStyle w:val="10"/>
          <w:rFonts w:hint="default" w:ascii="Times New Roman" w:hAnsi="Times New Roman" w:eastAsia="仿宋" w:cs="Times New Roman"/>
          <w:sz w:val="24"/>
          <w:szCs w:val="24"/>
          <w:lang w:eastAsia="zh-CN"/>
        </w:rPr>
        <w:t>三好学生标兵</w:t>
      </w:r>
      <w:r>
        <w:rPr>
          <w:rStyle w:val="10"/>
          <w:rFonts w:hint="eastAsia" w:ascii="Times New Roman" w:hAnsi="Times New Roman" w:eastAsia="仿宋" w:cs="Times New Roman"/>
          <w:sz w:val="24"/>
          <w:szCs w:val="24"/>
          <w:lang w:eastAsia="zh-CN"/>
        </w:rPr>
        <w:t>”</w:t>
      </w:r>
      <w:r>
        <w:rPr>
          <w:rStyle w:val="10"/>
          <w:rFonts w:hint="default" w:ascii="Times New Roman" w:hAnsi="Times New Roman" w:eastAsia="仿宋" w:cs="Times New Roman"/>
          <w:sz w:val="24"/>
          <w:szCs w:val="24"/>
          <w:lang w:eastAsia="zh-CN"/>
        </w:rPr>
        <w:t>或</w:t>
      </w:r>
      <w:r>
        <w:rPr>
          <w:rStyle w:val="10"/>
          <w:rFonts w:hint="eastAsia" w:ascii="Times New Roman" w:hAnsi="Times New Roman" w:eastAsia="仿宋" w:cs="Times New Roman"/>
          <w:sz w:val="24"/>
          <w:szCs w:val="24"/>
          <w:lang w:eastAsia="zh-CN"/>
        </w:rPr>
        <w:t>“</w:t>
      </w:r>
      <w:r>
        <w:rPr>
          <w:rStyle w:val="10"/>
          <w:rFonts w:hint="default" w:ascii="Times New Roman" w:hAnsi="Times New Roman" w:eastAsia="仿宋" w:cs="Times New Roman"/>
          <w:sz w:val="24"/>
          <w:szCs w:val="24"/>
          <w:lang w:eastAsia="zh-CN"/>
        </w:rPr>
        <w:t>优秀学生干部标兵</w:t>
      </w:r>
      <w:r>
        <w:rPr>
          <w:rStyle w:val="10"/>
          <w:rFonts w:hint="eastAsia" w:ascii="Times New Roman" w:hAnsi="Times New Roman" w:eastAsia="仿宋" w:cs="Times New Roman"/>
          <w:sz w:val="24"/>
          <w:szCs w:val="24"/>
          <w:lang w:eastAsia="zh-CN"/>
        </w:rPr>
        <w:t>”共计</w:t>
      </w:r>
      <w:r>
        <w:rPr>
          <w:rStyle w:val="10"/>
          <w:rFonts w:hint="eastAsia" w:ascii="Times New Roman" w:hAnsi="Times New Roman" w:eastAsia="仿宋" w:cs="Times New Roman"/>
          <w:sz w:val="24"/>
          <w:szCs w:val="24"/>
          <w:lang w:val="en-US" w:eastAsia="zh-CN"/>
        </w:rPr>
        <w:t>2人，“三好学生标兵”从三好学生中择优产生，“优秀学生干部标兵”从符合条件的三好学生中择优产生，“三好学生”、“优秀学生干部”从优秀学生中择优产生。优秀学生干部标兵应从现任主要学生干部中产生，主要学生干部具体包括：班长、党支部书记、团支部书记（含副职及支委），校、院研究生会主席、部长（含副职），校级研究生社团会长。</w:t>
      </w:r>
      <w:r>
        <w:rPr>
          <w:rStyle w:val="10"/>
          <w:rFonts w:hint="eastAsia" w:ascii="Times New Roman" w:hAnsi="Times New Roman" w:eastAsia="仿宋" w:cs="Times New Roman"/>
          <w:sz w:val="24"/>
          <w:szCs w:val="24"/>
          <w:lang w:eastAsia="zh-CN"/>
        </w:rPr>
        <w:t>优先推荐非国奖获得者</w:t>
      </w:r>
      <w:r>
        <w:rPr>
          <w:rStyle w:val="10"/>
          <w:rFonts w:hint="default" w:ascii="Times New Roman" w:hAnsi="Times New Roman" w:eastAsia="仿宋" w:cs="Times New Roman"/>
          <w:sz w:val="24"/>
          <w:szCs w:val="24"/>
          <w:lang w:eastAsia="zh-CN"/>
        </w:rPr>
        <w:t>。</w:t>
      </w:r>
      <w:r>
        <w:rPr>
          <w:rStyle w:val="10"/>
          <w:rFonts w:hint="eastAsia" w:ascii="Times New Roman" w:hAnsi="Times New Roman" w:eastAsia="仿宋" w:cs="Times New Roman"/>
          <w:sz w:val="24"/>
          <w:szCs w:val="24"/>
          <w:lang w:eastAsia="zh-CN"/>
        </w:rPr>
        <w:t>该奖项</w:t>
      </w:r>
      <w:r>
        <w:rPr>
          <w:rStyle w:val="10"/>
          <w:rFonts w:hint="eastAsia" w:ascii="Times New Roman" w:hAnsi="Times New Roman" w:eastAsia="仿宋" w:cs="Times New Roman"/>
          <w:sz w:val="24"/>
          <w:szCs w:val="24"/>
          <w:lang w:val="en-US" w:eastAsia="zh-CN"/>
        </w:rPr>
        <w:t>以综合测评分数为依据，</w:t>
      </w:r>
      <w:r>
        <w:rPr>
          <w:rStyle w:val="10"/>
          <w:rFonts w:hint="eastAsia" w:ascii="Times New Roman" w:hAnsi="Times New Roman" w:eastAsia="仿宋" w:cs="Times New Roman"/>
          <w:sz w:val="24"/>
          <w:szCs w:val="24"/>
          <w:lang w:eastAsia="zh-CN"/>
        </w:rPr>
        <w:t>按照参评年级为一年级（包括硕士、博士）和非一年级（包括硕士、博士）各</w:t>
      </w:r>
      <w:r>
        <w:rPr>
          <w:rStyle w:val="10"/>
          <w:rFonts w:hint="eastAsia" w:ascii="Times New Roman" w:hAnsi="Times New Roman" w:eastAsia="仿宋" w:cs="Times New Roman"/>
          <w:sz w:val="24"/>
          <w:szCs w:val="24"/>
          <w:lang w:val="en-US" w:eastAsia="zh-CN"/>
        </w:rPr>
        <w:t>1人进行分配。</w:t>
      </w:r>
    </w:p>
    <w:p>
      <w:pPr>
        <w:spacing w:line="480" w:lineRule="exact"/>
        <w:ind w:firstLine="482" w:firstLineChars="200"/>
        <w:rPr>
          <w:rStyle w:val="10"/>
          <w:rFonts w:hint="default" w:ascii="Times New Roman" w:hAnsi="Times New Roman" w:cs="Times New Roman"/>
          <w:sz w:val="24"/>
          <w:szCs w:val="24"/>
        </w:rPr>
      </w:pPr>
      <w:r>
        <w:rPr>
          <w:rStyle w:val="10"/>
          <w:rFonts w:hint="default" w:ascii="Times New Roman" w:hAnsi="Times New Roman" w:cs="Times New Roman"/>
          <w:b/>
          <w:bCs/>
          <w:sz w:val="24"/>
          <w:szCs w:val="24"/>
        </w:rPr>
        <w:t xml:space="preserve">第八条 </w:t>
      </w:r>
      <w:r>
        <w:rPr>
          <w:rStyle w:val="10"/>
          <w:rFonts w:hint="default" w:ascii="Times New Roman" w:hAnsi="Times New Roman" w:cs="Times New Roman"/>
          <w:sz w:val="24"/>
          <w:szCs w:val="24"/>
        </w:rPr>
        <w:t>根据学院评比原则与标准，确定学院各班级三好学生、优秀学生干部、优秀学生奖学金名额分配结果，见附件1。</w:t>
      </w:r>
    </w:p>
    <w:p>
      <w:pPr>
        <w:spacing w:line="480" w:lineRule="exact"/>
        <w:ind w:firstLine="482" w:firstLineChars="200"/>
        <w:rPr>
          <w:rStyle w:val="10"/>
          <w:rFonts w:hint="default" w:ascii="Times New Roman" w:hAnsi="Times New Roman" w:cs="Times New Roman"/>
          <w:sz w:val="24"/>
          <w:szCs w:val="24"/>
        </w:rPr>
      </w:pPr>
      <w:r>
        <w:rPr>
          <w:rStyle w:val="10"/>
          <w:rFonts w:hint="default" w:ascii="Times New Roman" w:hAnsi="Times New Roman" w:cs="Times New Roman"/>
          <w:b/>
          <w:bCs/>
          <w:sz w:val="24"/>
          <w:szCs w:val="24"/>
        </w:rPr>
        <w:t xml:space="preserve">第九条 </w:t>
      </w:r>
      <w:r>
        <w:rPr>
          <w:rFonts w:hint="default" w:ascii="Times New Roman" w:hAnsi="Times New Roman" w:eastAsia="仿宋" w:cs="Times New Roman"/>
          <w:color w:val="000000"/>
          <w:sz w:val="24"/>
          <w:szCs w:val="24"/>
        </w:rPr>
        <w:t>学院根据其评比原则与标准，开展具体评选工作，由学院组织评议小组进行审定后形成推荐名单，在学院范围内公示不少</w:t>
      </w:r>
      <w:r>
        <w:rPr>
          <w:rStyle w:val="10"/>
          <w:rFonts w:hint="default" w:ascii="Times New Roman" w:hAnsi="Times New Roman" w:cs="Times New Roman"/>
          <w:sz w:val="24"/>
          <w:szCs w:val="24"/>
        </w:rPr>
        <w:t>于3个工作日。</w:t>
      </w:r>
    </w:p>
    <w:p>
      <w:pPr>
        <w:spacing w:line="480" w:lineRule="exact"/>
        <w:ind w:firstLine="482" w:firstLineChars="200"/>
        <w:rPr>
          <w:rStyle w:val="10"/>
          <w:rFonts w:hint="default" w:ascii="Times New Roman" w:hAnsi="Times New Roman" w:cs="Times New Roman"/>
          <w:sz w:val="24"/>
          <w:szCs w:val="24"/>
        </w:rPr>
      </w:pPr>
      <w:r>
        <w:rPr>
          <w:rStyle w:val="10"/>
          <w:rFonts w:hint="default" w:ascii="Times New Roman" w:hAnsi="Times New Roman" w:cs="Times New Roman"/>
          <w:b/>
          <w:bCs/>
          <w:sz w:val="24"/>
          <w:szCs w:val="24"/>
        </w:rPr>
        <w:t xml:space="preserve">第十条 </w:t>
      </w:r>
      <w:r>
        <w:rPr>
          <w:rStyle w:val="10"/>
          <w:rFonts w:hint="default" w:ascii="Times New Roman" w:hAnsi="Times New Roman" w:cs="Times New Roman"/>
          <w:sz w:val="24"/>
          <w:szCs w:val="24"/>
        </w:rPr>
        <w:t>研究生工作部汇总、复审学院初评名单，经校评选工作领导小组审核确定评审结果，在学校范围内公示不少于3个工作日。</w:t>
      </w:r>
    </w:p>
    <w:p>
      <w:pPr>
        <w:spacing w:line="480" w:lineRule="exact"/>
        <w:ind w:firstLine="482" w:firstLineChars="200"/>
        <w:rPr>
          <w:rStyle w:val="10"/>
          <w:rFonts w:hint="default" w:ascii="Times New Roman" w:hAnsi="Times New Roman" w:cs="Times New Roman"/>
          <w:sz w:val="24"/>
          <w:szCs w:val="24"/>
        </w:rPr>
      </w:pPr>
      <w:r>
        <w:rPr>
          <w:rStyle w:val="10"/>
          <w:rFonts w:hint="default" w:ascii="Times New Roman" w:hAnsi="Times New Roman" w:cs="Times New Roman"/>
          <w:b/>
          <w:bCs/>
          <w:sz w:val="24"/>
          <w:szCs w:val="24"/>
        </w:rPr>
        <w:t xml:space="preserve">第十一条 </w:t>
      </w:r>
      <w:r>
        <w:rPr>
          <w:rStyle w:val="10"/>
          <w:rFonts w:hint="default" w:ascii="Times New Roman" w:hAnsi="Times New Roman" w:cs="Times New Roman"/>
          <w:sz w:val="24"/>
          <w:szCs w:val="24"/>
        </w:rPr>
        <w:t>先进研究生评选坚持</w:t>
      </w:r>
      <w:r>
        <w:rPr>
          <w:rStyle w:val="10"/>
          <w:rFonts w:hint="eastAsia" w:ascii="Times New Roman" w:hAnsi="Times New Roman" w:eastAsia="仿宋" w:cs="Times New Roman"/>
          <w:sz w:val="24"/>
          <w:szCs w:val="24"/>
          <w:lang w:eastAsia="zh-CN"/>
        </w:rPr>
        <w:t>“</w:t>
      </w:r>
      <w:r>
        <w:rPr>
          <w:rStyle w:val="10"/>
          <w:rFonts w:hint="default" w:ascii="Times New Roman" w:hAnsi="Times New Roman" w:cs="Times New Roman"/>
          <w:sz w:val="24"/>
          <w:szCs w:val="24"/>
        </w:rPr>
        <w:t>公开、公平、公正</w:t>
      </w:r>
      <w:r>
        <w:rPr>
          <w:rStyle w:val="10"/>
          <w:rFonts w:hint="eastAsia" w:ascii="Times New Roman" w:hAnsi="Times New Roman" w:eastAsia="仿宋" w:cs="Times New Roman"/>
          <w:sz w:val="24"/>
          <w:szCs w:val="24"/>
          <w:lang w:eastAsia="zh-CN"/>
        </w:rPr>
        <w:t>”</w:t>
      </w:r>
      <w:r>
        <w:rPr>
          <w:rStyle w:val="10"/>
          <w:rFonts w:hint="default" w:ascii="Times New Roman" w:hAnsi="Times New Roman" w:cs="Times New Roman"/>
          <w:sz w:val="24"/>
          <w:szCs w:val="24"/>
        </w:rPr>
        <w:t>的原则，严格按照规定的程序开展工作，通过评定充分发挥奖优促学的作用，有效提高研究生的培养质量。</w:t>
      </w:r>
    </w:p>
    <w:p>
      <w:pPr>
        <w:spacing w:line="480" w:lineRule="exact"/>
        <w:ind w:firstLine="480" w:firstLineChars="20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第四章  奖励及其他</w:t>
      </w:r>
    </w:p>
    <w:p>
      <w:pPr>
        <w:spacing w:line="480" w:lineRule="exact"/>
        <w:ind w:firstLine="482" w:firstLineChars="200"/>
        <w:rPr>
          <w:rStyle w:val="10"/>
          <w:rFonts w:hint="default" w:ascii="Times New Roman" w:hAnsi="Times New Roman" w:cs="Times New Roman"/>
          <w:sz w:val="24"/>
          <w:szCs w:val="24"/>
        </w:rPr>
      </w:pPr>
      <w:r>
        <w:rPr>
          <w:rStyle w:val="10"/>
          <w:rFonts w:hint="default" w:ascii="Times New Roman" w:hAnsi="Times New Roman" w:cs="Times New Roman"/>
          <w:b/>
          <w:bCs/>
          <w:sz w:val="24"/>
          <w:szCs w:val="24"/>
        </w:rPr>
        <w:t xml:space="preserve">第十二条 </w:t>
      </w:r>
      <w:r>
        <w:rPr>
          <w:rStyle w:val="10"/>
          <w:rFonts w:hint="default" w:ascii="Times New Roman" w:hAnsi="Times New Roman" w:cs="Times New Roman"/>
          <w:sz w:val="24"/>
          <w:szCs w:val="24"/>
        </w:rPr>
        <w:t>学校对先进研究生统一表彰，颁发荣誉证书并发放奖金。</w:t>
      </w:r>
    </w:p>
    <w:p>
      <w:pPr>
        <w:spacing w:line="480" w:lineRule="exact"/>
        <w:ind w:firstLine="482" w:firstLineChars="200"/>
        <w:rPr>
          <w:rStyle w:val="10"/>
          <w:rFonts w:hint="default" w:ascii="Times New Roman" w:hAnsi="Times New Roman" w:cs="Times New Roman"/>
          <w:sz w:val="24"/>
          <w:szCs w:val="24"/>
        </w:rPr>
      </w:pPr>
      <w:r>
        <w:rPr>
          <w:rStyle w:val="10"/>
          <w:rFonts w:hint="default" w:ascii="Times New Roman" w:hAnsi="Times New Roman" w:cs="Times New Roman"/>
          <w:b/>
          <w:bCs/>
          <w:sz w:val="24"/>
          <w:szCs w:val="24"/>
        </w:rPr>
        <w:t xml:space="preserve">第十三条 </w:t>
      </w:r>
      <w:r>
        <w:rPr>
          <w:rStyle w:val="10"/>
          <w:rFonts w:hint="default" w:ascii="Times New Roman" w:hAnsi="Times New Roman" w:cs="Times New Roman"/>
          <w:sz w:val="24"/>
          <w:szCs w:val="24"/>
        </w:rPr>
        <w:t>个人所获先进研究生荣誉可兼得，奖学金就高发放一项。</w:t>
      </w:r>
    </w:p>
    <w:p>
      <w:pPr>
        <w:spacing w:line="480" w:lineRule="exact"/>
        <w:ind w:firstLine="480" w:firstLineChars="20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第五章  附 则</w:t>
      </w:r>
    </w:p>
    <w:p>
      <w:pPr>
        <w:spacing w:line="480" w:lineRule="exact"/>
        <w:ind w:firstLine="482" w:firstLineChars="200"/>
        <w:rPr>
          <w:rStyle w:val="10"/>
          <w:rFonts w:hint="default" w:ascii="Times New Roman" w:hAnsi="Times New Roman" w:cs="Times New Roman"/>
          <w:sz w:val="24"/>
          <w:szCs w:val="24"/>
        </w:rPr>
      </w:pPr>
      <w:r>
        <w:rPr>
          <w:rStyle w:val="10"/>
          <w:rFonts w:hint="default" w:ascii="Times New Roman" w:hAnsi="Times New Roman" w:cs="Times New Roman"/>
          <w:b/>
          <w:bCs/>
          <w:sz w:val="24"/>
          <w:szCs w:val="24"/>
        </w:rPr>
        <w:t xml:space="preserve">第十四条 </w:t>
      </w:r>
      <w:r>
        <w:rPr>
          <w:rStyle w:val="10"/>
          <w:rFonts w:hint="default" w:ascii="Times New Roman" w:hAnsi="Times New Roman" w:cs="Times New Roman"/>
          <w:sz w:val="24"/>
          <w:szCs w:val="24"/>
        </w:rPr>
        <w:t>先进研究生每学年评选一次，评选时间为当年10月。</w:t>
      </w:r>
    </w:p>
    <w:p>
      <w:pPr>
        <w:spacing w:line="480" w:lineRule="exact"/>
        <w:ind w:firstLine="482" w:firstLineChars="200"/>
        <w:rPr>
          <w:rStyle w:val="10"/>
          <w:rFonts w:hint="default" w:ascii="Times New Roman" w:hAnsi="Times New Roman" w:cs="Times New Roman"/>
          <w:sz w:val="24"/>
          <w:szCs w:val="24"/>
        </w:rPr>
      </w:pPr>
      <w:r>
        <w:rPr>
          <w:rStyle w:val="10"/>
          <w:rFonts w:hint="default" w:ascii="Times New Roman" w:hAnsi="Times New Roman" w:cs="Times New Roman"/>
          <w:b/>
          <w:bCs/>
          <w:sz w:val="24"/>
          <w:szCs w:val="24"/>
        </w:rPr>
        <w:t xml:space="preserve">第十五条 </w:t>
      </w:r>
      <w:r>
        <w:rPr>
          <w:rStyle w:val="10"/>
          <w:rFonts w:hint="default" w:ascii="Times New Roman" w:hAnsi="Times New Roman" w:cs="Times New Roman"/>
          <w:sz w:val="24"/>
          <w:szCs w:val="24"/>
        </w:rPr>
        <w:t>本办法由经济管理学院负责解释。</w:t>
      </w:r>
    </w:p>
    <w:p>
      <w:pPr>
        <w:spacing w:line="480" w:lineRule="exact"/>
        <w:ind w:firstLine="482" w:firstLineChars="200"/>
        <w:rPr>
          <w:rStyle w:val="10"/>
          <w:rFonts w:hint="default" w:ascii="Times New Roman" w:hAnsi="Times New Roman" w:cs="Times New Roman"/>
          <w:sz w:val="24"/>
          <w:szCs w:val="24"/>
        </w:rPr>
      </w:pPr>
      <w:r>
        <w:rPr>
          <w:rStyle w:val="10"/>
          <w:rFonts w:hint="default" w:ascii="Times New Roman" w:hAnsi="Times New Roman" w:cs="Times New Roman"/>
          <w:b/>
          <w:bCs/>
          <w:sz w:val="24"/>
          <w:szCs w:val="24"/>
        </w:rPr>
        <w:t xml:space="preserve">第十六条 </w:t>
      </w:r>
      <w:r>
        <w:rPr>
          <w:rStyle w:val="10"/>
          <w:rFonts w:hint="default" w:ascii="Times New Roman" w:hAnsi="Times New Roman" w:cs="Times New Roman"/>
          <w:sz w:val="24"/>
          <w:szCs w:val="24"/>
        </w:rPr>
        <w:t>本办法自202</w:t>
      </w:r>
      <w:r>
        <w:rPr>
          <w:rStyle w:val="10"/>
          <w:rFonts w:hint="eastAsia" w:ascii="Times New Roman" w:hAnsi="Times New Roman" w:eastAsia="仿宋" w:cs="Times New Roman"/>
          <w:sz w:val="24"/>
          <w:szCs w:val="24"/>
          <w:lang w:val="en-US" w:eastAsia="zh-CN"/>
        </w:rPr>
        <w:t>2</w:t>
      </w:r>
      <w:r>
        <w:rPr>
          <w:rStyle w:val="10"/>
          <w:rFonts w:hint="default" w:ascii="Times New Roman" w:hAnsi="Times New Roman" w:cs="Times New Roman"/>
          <w:sz w:val="24"/>
          <w:szCs w:val="24"/>
        </w:rPr>
        <w:t>年9月1日起施行。</w:t>
      </w:r>
    </w:p>
    <w:p>
      <w:pPr>
        <w:spacing w:line="480" w:lineRule="exact"/>
        <w:ind w:right="240" w:firstLine="480" w:firstLineChars="200"/>
        <w:jc w:val="right"/>
        <w:rPr>
          <w:rStyle w:val="10"/>
          <w:rFonts w:hint="default" w:ascii="Times New Roman" w:hAnsi="Times New Roman" w:cs="Times New Roman"/>
          <w:sz w:val="24"/>
          <w:szCs w:val="24"/>
        </w:rPr>
      </w:pPr>
      <w:r>
        <w:rPr>
          <w:rStyle w:val="10"/>
          <w:rFonts w:hint="default" w:ascii="Times New Roman" w:hAnsi="Times New Roman" w:cs="Times New Roman"/>
          <w:sz w:val="24"/>
          <w:szCs w:val="24"/>
        </w:rPr>
        <w:t>经济管理学院</w:t>
      </w:r>
    </w:p>
    <w:p>
      <w:pPr>
        <w:spacing w:line="480" w:lineRule="exact"/>
        <w:ind w:firstLine="480" w:firstLineChars="200"/>
        <w:jc w:val="right"/>
        <w:rPr>
          <w:rStyle w:val="10"/>
          <w:rFonts w:hint="default" w:ascii="Times New Roman" w:hAnsi="Times New Roman" w:cs="Times New Roman"/>
          <w:sz w:val="24"/>
          <w:szCs w:val="24"/>
          <w:highlight w:val="none"/>
        </w:rPr>
      </w:pPr>
      <w:r>
        <w:rPr>
          <w:rStyle w:val="10"/>
          <w:rFonts w:hint="default" w:ascii="Times New Roman" w:hAnsi="Times New Roman" w:cs="Times New Roman"/>
          <w:sz w:val="24"/>
          <w:szCs w:val="24"/>
          <w:highlight w:val="none"/>
        </w:rPr>
        <w:t>202</w:t>
      </w:r>
      <w:r>
        <w:rPr>
          <w:rStyle w:val="10"/>
          <w:rFonts w:hint="eastAsia" w:ascii="Times New Roman" w:hAnsi="Times New Roman" w:eastAsia="仿宋" w:cs="Times New Roman"/>
          <w:sz w:val="24"/>
          <w:szCs w:val="24"/>
          <w:highlight w:val="none"/>
          <w:lang w:val="en-US" w:eastAsia="zh-CN"/>
        </w:rPr>
        <w:t>2</w:t>
      </w:r>
      <w:r>
        <w:rPr>
          <w:rStyle w:val="10"/>
          <w:rFonts w:hint="default" w:ascii="Times New Roman" w:hAnsi="Times New Roman" w:cs="Times New Roman"/>
          <w:sz w:val="24"/>
          <w:szCs w:val="24"/>
          <w:highlight w:val="none"/>
        </w:rPr>
        <w:t>年1</w:t>
      </w:r>
      <w:r>
        <w:rPr>
          <w:rStyle w:val="10"/>
          <w:rFonts w:hint="eastAsia" w:ascii="Times New Roman" w:hAnsi="Times New Roman" w:eastAsia="仿宋" w:cs="Times New Roman"/>
          <w:sz w:val="24"/>
          <w:szCs w:val="24"/>
          <w:highlight w:val="none"/>
          <w:lang w:val="en-US" w:eastAsia="zh-CN"/>
        </w:rPr>
        <w:t>0</w:t>
      </w:r>
      <w:r>
        <w:rPr>
          <w:rStyle w:val="10"/>
          <w:rFonts w:hint="default" w:ascii="Times New Roman" w:hAnsi="Times New Roman" w:cs="Times New Roman"/>
          <w:sz w:val="24"/>
          <w:szCs w:val="24"/>
          <w:highlight w:val="none"/>
        </w:rPr>
        <w:t>月</w:t>
      </w:r>
      <w:r>
        <w:rPr>
          <w:rStyle w:val="10"/>
          <w:rFonts w:hint="eastAsia" w:ascii="Times New Roman" w:hAnsi="Times New Roman" w:eastAsia="仿宋" w:cs="Times New Roman"/>
          <w:sz w:val="24"/>
          <w:szCs w:val="24"/>
          <w:highlight w:val="none"/>
          <w:lang w:val="en-US" w:eastAsia="zh-CN"/>
        </w:rPr>
        <w:t>20</w:t>
      </w:r>
      <w:r>
        <w:rPr>
          <w:rStyle w:val="10"/>
          <w:rFonts w:hint="default" w:ascii="Times New Roman" w:hAnsi="Times New Roman" w:cs="Times New Roman"/>
          <w:sz w:val="24"/>
          <w:szCs w:val="24"/>
          <w:highlight w:val="none"/>
        </w:rPr>
        <w:t>日</w:t>
      </w:r>
    </w:p>
    <w:p>
      <w:pPr>
        <w:spacing w:line="480" w:lineRule="exact"/>
        <w:rPr>
          <w:rStyle w:val="10"/>
          <w:rFonts w:hint="default" w:ascii="Times New Roman" w:hAnsi="Times New Roman" w:cs="Times New Roman"/>
          <w:sz w:val="24"/>
          <w:szCs w:val="24"/>
        </w:rPr>
      </w:pPr>
      <w:r>
        <w:rPr>
          <w:rStyle w:val="10"/>
          <w:rFonts w:hint="default" w:ascii="Times New Roman" w:hAnsi="Times New Roman" w:cs="Times New Roman"/>
          <w:sz w:val="24"/>
          <w:szCs w:val="24"/>
        </w:rPr>
        <w:br w:type="page"/>
      </w:r>
    </w:p>
    <w:p>
      <w:pPr>
        <w:jc w:val="center"/>
        <w:rPr>
          <w:rStyle w:val="10"/>
          <w:rFonts w:hint="default" w:ascii="Times New Roman" w:hAnsi="Times New Roman" w:cs="Times New Roman"/>
        </w:rPr>
      </w:pPr>
      <w:r>
        <w:rPr>
          <w:rStyle w:val="10"/>
          <w:rFonts w:hint="default" w:ascii="Times New Roman" w:hAnsi="Times New Roman" w:cs="Times New Roman"/>
        </w:rPr>
        <w:t>附件1 经济管理学院202</w:t>
      </w:r>
      <w:r>
        <w:rPr>
          <w:rStyle w:val="10"/>
          <w:rFonts w:hint="eastAsia" w:ascii="Times New Roman" w:hAnsi="Times New Roman" w:eastAsia="仿宋" w:cs="Times New Roman"/>
          <w:lang w:val="en-US" w:eastAsia="zh-CN"/>
        </w:rPr>
        <w:t>2</w:t>
      </w:r>
      <w:r>
        <w:rPr>
          <w:rStyle w:val="10"/>
          <w:rFonts w:hint="default" w:ascii="Times New Roman" w:hAnsi="Times New Roman" w:cs="Times New Roman"/>
        </w:rPr>
        <w:t>年三好评比名额分配</w:t>
      </w:r>
    </w:p>
    <w:tbl>
      <w:tblPr>
        <w:tblStyle w:val="4"/>
        <w:tblW w:w="9736" w:type="dxa"/>
        <w:jc w:val="center"/>
        <w:tblLayout w:type="fixed"/>
        <w:tblCellMar>
          <w:top w:w="0" w:type="dxa"/>
          <w:left w:w="108" w:type="dxa"/>
          <w:bottom w:w="0" w:type="dxa"/>
          <w:right w:w="108" w:type="dxa"/>
        </w:tblCellMar>
      </w:tblPr>
      <w:tblGrid>
        <w:gridCol w:w="1101"/>
        <w:gridCol w:w="1707"/>
        <w:gridCol w:w="704"/>
        <w:gridCol w:w="1258"/>
        <w:gridCol w:w="1200"/>
        <w:gridCol w:w="785"/>
        <w:gridCol w:w="980"/>
        <w:gridCol w:w="859"/>
        <w:gridCol w:w="1142"/>
      </w:tblGrid>
      <w:tr>
        <w:tblPrEx>
          <w:tblCellMar>
            <w:top w:w="0" w:type="dxa"/>
            <w:left w:w="108" w:type="dxa"/>
            <w:bottom w:w="0" w:type="dxa"/>
            <w:right w:w="108" w:type="dxa"/>
          </w:tblCellMar>
        </w:tblPrEx>
        <w:trPr>
          <w:trHeight w:val="1550" w:hRule="atLeas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bCs/>
                <w:color w:val="000000"/>
                <w:kern w:val="0"/>
                <w:szCs w:val="21"/>
              </w:rPr>
            </w:pPr>
            <w:r>
              <w:rPr>
                <w:rFonts w:hint="default" w:ascii="Times New Roman" w:hAnsi="Times New Roman" w:eastAsia="仿宋" w:cs="Times New Roman"/>
                <w:b/>
                <w:bCs/>
                <w:color w:val="000000"/>
                <w:kern w:val="0"/>
                <w:szCs w:val="21"/>
              </w:rPr>
              <w:t>班级名称</w:t>
            </w:r>
          </w:p>
        </w:tc>
        <w:tc>
          <w:tcPr>
            <w:tcW w:w="17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bCs/>
                <w:color w:val="000000"/>
                <w:kern w:val="0"/>
                <w:szCs w:val="21"/>
              </w:rPr>
            </w:pPr>
            <w:r>
              <w:rPr>
                <w:rFonts w:hint="default" w:ascii="Times New Roman" w:hAnsi="Times New Roman" w:eastAsia="仿宋" w:cs="Times New Roman"/>
                <w:b/>
                <w:bCs/>
                <w:color w:val="000000"/>
                <w:kern w:val="0"/>
                <w:szCs w:val="21"/>
              </w:rPr>
              <w:t>专业名称</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bCs/>
                <w:color w:val="000000"/>
                <w:kern w:val="0"/>
                <w:szCs w:val="21"/>
              </w:rPr>
            </w:pPr>
            <w:r>
              <w:rPr>
                <w:rFonts w:hint="default" w:ascii="Times New Roman" w:hAnsi="Times New Roman" w:eastAsia="仿宋" w:cs="Times New Roman"/>
                <w:b/>
                <w:bCs/>
                <w:color w:val="000000"/>
                <w:kern w:val="0"/>
                <w:szCs w:val="21"/>
              </w:rPr>
              <w:t>人数</w:t>
            </w:r>
          </w:p>
        </w:tc>
        <w:tc>
          <w:tcPr>
            <w:tcW w:w="12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bCs/>
                <w:color w:val="000000"/>
                <w:kern w:val="0"/>
                <w:szCs w:val="21"/>
              </w:rPr>
            </w:pPr>
            <w:r>
              <w:rPr>
                <w:rFonts w:hint="default" w:ascii="Times New Roman" w:hAnsi="Times New Roman" w:eastAsia="仿宋" w:cs="Times New Roman"/>
                <w:b/>
                <w:bCs/>
                <w:color w:val="000000"/>
                <w:kern w:val="0"/>
                <w:szCs w:val="21"/>
              </w:rPr>
              <w:t>国家奖学金（已评选）</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bCs/>
                <w:color w:val="000000"/>
                <w:kern w:val="0"/>
                <w:szCs w:val="21"/>
              </w:rPr>
            </w:pPr>
            <w:r>
              <w:rPr>
                <w:rFonts w:hint="default" w:ascii="Times New Roman" w:hAnsi="Times New Roman" w:eastAsia="仿宋" w:cs="Times New Roman"/>
                <w:b/>
                <w:bCs/>
                <w:color w:val="000000"/>
                <w:kern w:val="0"/>
                <w:szCs w:val="21"/>
              </w:rPr>
              <w:t>省级三好学生干部</w:t>
            </w:r>
          </w:p>
          <w:p>
            <w:pPr>
              <w:widowControl/>
              <w:jc w:val="center"/>
              <w:rPr>
                <w:rFonts w:hint="default" w:ascii="Times New Roman" w:hAnsi="Times New Roman" w:eastAsia="仿宋" w:cs="Times New Roman"/>
                <w:b/>
                <w:bCs/>
                <w:color w:val="000000"/>
                <w:kern w:val="0"/>
                <w:szCs w:val="21"/>
              </w:rPr>
            </w:pPr>
            <w:r>
              <w:rPr>
                <w:rFonts w:hint="default" w:ascii="Times New Roman" w:hAnsi="Times New Roman" w:eastAsia="仿宋" w:cs="Times New Roman"/>
                <w:b/>
                <w:bCs/>
                <w:color w:val="000000"/>
                <w:kern w:val="0"/>
                <w:szCs w:val="21"/>
              </w:rPr>
              <w:t>（已评选）</w:t>
            </w:r>
          </w:p>
        </w:tc>
        <w:tc>
          <w:tcPr>
            <w:tcW w:w="7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bCs/>
                <w:color w:val="000000"/>
                <w:kern w:val="0"/>
                <w:szCs w:val="21"/>
              </w:rPr>
            </w:pPr>
            <w:r>
              <w:rPr>
                <w:rFonts w:hint="default" w:ascii="Times New Roman" w:hAnsi="Times New Roman" w:eastAsia="仿宋" w:cs="Times New Roman"/>
                <w:b/>
                <w:bCs/>
                <w:color w:val="000000"/>
                <w:kern w:val="0"/>
                <w:szCs w:val="21"/>
              </w:rPr>
              <w:t>十佳大学生</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bCs/>
                <w:color w:val="000000"/>
                <w:kern w:val="0"/>
                <w:szCs w:val="21"/>
              </w:rPr>
            </w:pPr>
            <w:r>
              <w:rPr>
                <w:rFonts w:hint="default" w:ascii="Times New Roman" w:hAnsi="Times New Roman" w:eastAsia="仿宋" w:cs="Times New Roman"/>
                <w:b/>
                <w:bCs/>
                <w:color w:val="000000"/>
                <w:kern w:val="0"/>
                <w:szCs w:val="21"/>
              </w:rPr>
              <w:t>校级三好学生、优秀学生干部标兵</w:t>
            </w:r>
          </w:p>
        </w:tc>
        <w:tc>
          <w:tcPr>
            <w:tcW w:w="8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bCs/>
                <w:color w:val="000000"/>
                <w:kern w:val="0"/>
                <w:szCs w:val="21"/>
              </w:rPr>
            </w:pPr>
            <w:r>
              <w:rPr>
                <w:rFonts w:hint="default" w:ascii="Times New Roman" w:hAnsi="Times New Roman" w:eastAsia="仿宋" w:cs="Times New Roman"/>
                <w:b/>
                <w:bCs/>
                <w:color w:val="000000"/>
                <w:kern w:val="0"/>
                <w:szCs w:val="21"/>
              </w:rPr>
              <w:t>校级三好学生、优秀学生干部</w:t>
            </w:r>
          </w:p>
        </w:tc>
        <w:tc>
          <w:tcPr>
            <w:tcW w:w="11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bCs/>
                <w:color w:val="000000"/>
                <w:kern w:val="0"/>
                <w:szCs w:val="21"/>
              </w:rPr>
            </w:pPr>
            <w:r>
              <w:rPr>
                <w:rFonts w:hint="default" w:ascii="Times New Roman" w:hAnsi="Times New Roman" w:eastAsia="仿宋" w:cs="Times New Roman"/>
                <w:b/>
                <w:bCs/>
                <w:color w:val="000000"/>
                <w:kern w:val="0"/>
                <w:szCs w:val="21"/>
              </w:rPr>
              <w:t>校级优秀学生</w:t>
            </w:r>
          </w:p>
        </w:tc>
      </w:tr>
      <w:tr>
        <w:tblPrEx>
          <w:tblCellMar>
            <w:top w:w="0" w:type="dxa"/>
            <w:left w:w="108" w:type="dxa"/>
            <w:bottom w:w="0" w:type="dxa"/>
            <w:right w:w="108" w:type="dxa"/>
          </w:tblCellMar>
        </w:tblPrEx>
        <w:trPr>
          <w:trHeight w:val="601"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19</w:t>
            </w:r>
          </w:p>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博士</w:t>
            </w:r>
          </w:p>
        </w:tc>
        <w:tc>
          <w:tcPr>
            <w:tcW w:w="170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农林经济管理</w:t>
            </w:r>
          </w:p>
        </w:tc>
        <w:tc>
          <w:tcPr>
            <w:tcW w:w="70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b/>
                <w:bCs/>
                <w:color w:val="000000"/>
                <w:kern w:val="0"/>
                <w:szCs w:val="21"/>
              </w:rPr>
            </w:pPr>
            <w:r>
              <w:rPr>
                <w:rFonts w:hint="default" w:ascii="Times New Roman" w:hAnsi="Times New Roman" w:eastAsia="仿宋" w:cs="Times New Roman"/>
                <w:b/>
                <w:bCs/>
                <w:color w:val="000000"/>
                <w:kern w:val="0"/>
                <w:szCs w:val="21"/>
              </w:rPr>
              <w:t>7</w:t>
            </w:r>
          </w:p>
        </w:tc>
        <w:tc>
          <w:tcPr>
            <w:tcW w:w="12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1</w:t>
            </w:r>
          </w:p>
          <w:p>
            <w:pPr>
              <w:widowControl/>
              <w:jc w:val="center"/>
              <w:rPr>
                <w:rFonts w:hint="default"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（王杰）</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0</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default" w:ascii="Times New Roman" w:hAnsi="Times New Roman" w:eastAsia="仿宋" w:cs="Times New Roman"/>
                <w:color w:val="000000"/>
                <w:kern w:val="0"/>
                <w:szCs w:val="21"/>
                <w:highlight w:val="none"/>
              </w:rPr>
              <w:t>0</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default" w:ascii="Times New Roman" w:hAnsi="Times New Roman" w:eastAsia="仿宋" w:cs="Times New Roman"/>
                <w:color w:val="000000"/>
                <w:kern w:val="0"/>
                <w:szCs w:val="21"/>
                <w:highlight w:val="none"/>
              </w:rPr>
              <w:t>1</w:t>
            </w:r>
          </w:p>
        </w:tc>
        <w:tc>
          <w:tcPr>
            <w:tcW w:w="114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eastAsia" w:ascii="Times New Roman" w:hAnsi="Times New Roman" w:eastAsia="仿宋" w:cs="Times New Roman"/>
                <w:color w:val="000000"/>
                <w:kern w:val="0"/>
                <w:szCs w:val="21"/>
                <w:highlight w:val="none"/>
                <w:lang w:val="en-US" w:eastAsia="zh-CN"/>
              </w:rPr>
              <w:t>1</w:t>
            </w:r>
          </w:p>
        </w:tc>
      </w:tr>
      <w:tr>
        <w:tblPrEx>
          <w:tblCellMar>
            <w:top w:w="0" w:type="dxa"/>
            <w:left w:w="108" w:type="dxa"/>
            <w:bottom w:w="0" w:type="dxa"/>
            <w:right w:w="108" w:type="dxa"/>
          </w:tblCellMar>
        </w:tblPrEx>
        <w:trPr>
          <w:trHeight w:val="35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20</w:t>
            </w:r>
          </w:p>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博士</w:t>
            </w:r>
          </w:p>
        </w:tc>
        <w:tc>
          <w:tcPr>
            <w:tcW w:w="170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农林经济管理</w:t>
            </w:r>
          </w:p>
        </w:tc>
        <w:tc>
          <w:tcPr>
            <w:tcW w:w="70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b/>
                <w:bCs/>
                <w:color w:val="000000"/>
                <w:kern w:val="0"/>
                <w:szCs w:val="21"/>
              </w:rPr>
            </w:pPr>
            <w:r>
              <w:rPr>
                <w:rFonts w:hint="default" w:ascii="Times New Roman" w:hAnsi="Times New Roman" w:eastAsia="仿宋" w:cs="Times New Roman"/>
                <w:b w:val="0"/>
                <w:bCs w:val="0"/>
                <w:color w:val="000000"/>
                <w:kern w:val="0"/>
                <w:szCs w:val="21"/>
              </w:rPr>
              <w:t>9</w:t>
            </w:r>
          </w:p>
        </w:tc>
        <w:tc>
          <w:tcPr>
            <w:tcW w:w="12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eastAsia="zh-CN"/>
              </w:rPr>
            </w:pPr>
            <w:r>
              <w:rPr>
                <w:rFonts w:hint="eastAsia" w:ascii="Times New Roman" w:hAnsi="Times New Roman" w:eastAsia="仿宋" w:cs="Times New Roman"/>
                <w:color w:val="000000"/>
                <w:kern w:val="0"/>
                <w:szCs w:val="21"/>
                <w:lang w:val="en-US" w:eastAsia="zh-CN"/>
              </w:rPr>
              <w:t>0</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0</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default" w:ascii="Times New Roman" w:hAnsi="Times New Roman" w:eastAsia="仿宋" w:cs="Times New Roman"/>
                <w:color w:val="000000"/>
                <w:kern w:val="0"/>
                <w:szCs w:val="21"/>
                <w:highlight w:val="none"/>
              </w:rPr>
              <w:t>0</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default" w:ascii="Times New Roman" w:hAnsi="Times New Roman" w:eastAsia="仿宋" w:cs="Times New Roman"/>
                <w:color w:val="000000"/>
                <w:kern w:val="0"/>
                <w:szCs w:val="21"/>
                <w:highlight w:val="none"/>
              </w:rPr>
              <w:t>2</w:t>
            </w:r>
          </w:p>
        </w:tc>
        <w:tc>
          <w:tcPr>
            <w:tcW w:w="114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eastAsia" w:ascii="Times New Roman" w:hAnsi="Times New Roman" w:eastAsia="仿宋" w:cs="Times New Roman"/>
                <w:color w:val="000000"/>
                <w:kern w:val="0"/>
                <w:szCs w:val="21"/>
                <w:highlight w:val="none"/>
                <w:lang w:val="en-US" w:eastAsia="zh-CN"/>
              </w:rPr>
              <w:t>2</w:t>
            </w:r>
          </w:p>
        </w:tc>
      </w:tr>
      <w:tr>
        <w:tblPrEx>
          <w:tblCellMar>
            <w:top w:w="0" w:type="dxa"/>
            <w:left w:w="108" w:type="dxa"/>
            <w:bottom w:w="0" w:type="dxa"/>
            <w:right w:w="108" w:type="dxa"/>
          </w:tblCellMar>
        </w:tblPrEx>
        <w:trPr>
          <w:trHeight w:val="35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21</w:t>
            </w:r>
          </w:p>
          <w:p>
            <w:pPr>
              <w:widowControl/>
              <w:jc w:val="center"/>
              <w:rPr>
                <w:rFonts w:hint="default"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博士</w:t>
            </w:r>
          </w:p>
        </w:tc>
        <w:tc>
          <w:tcPr>
            <w:tcW w:w="17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农林经济管理</w:t>
            </w:r>
          </w:p>
        </w:tc>
        <w:tc>
          <w:tcPr>
            <w:tcW w:w="7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b/>
                <w:bCs/>
                <w:color w:val="000000"/>
                <w:kern w:val="0"/>
                <w:szCs w:val="21"/>
                <w:lang w:val="en-US" w:eastAsia="zh-CN"/>
              </w:rPr>
            </w:pPr>
            <w:r>
              <w:rPr>
                <w:rFonts w:hint="eastAsia" w:ascii="Times New Roman" w:hAnsi="Times New Roman" w:eastAsia="仿宋" w:cs="Times New Roman"/>
                <w:b/>
                <w:bCs/>
                <w:color w:val="000000"/>
                <w:kern w:val="0"/>
                <w:szCs w:val="21"/>
                <w:lang w:val="en-US" w:eastAsia="zh-CN"/>
              </w:rPr>
              <w:t>7</w:t>
            </w:r>
          </w:p>
        </w:tc>
        <w:tc>
          <w:tcPr>
            <w:tcW w:w="12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0</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0</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1</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0</w:t>
            </w:r>
          </w:p>
        </w:tc>
        <w:tc>
          <w:tcPr>
            <w:tcW w:w="11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1</w:t>
            </w:r>
          </w:p>
        </w:tc>
      </w:tr>
      <w:tr>
        <w:tblPrEx>
          <w:tblCellMar>
            <w:top w:w="0" w:type="dxa"/>
            <w:left w:w="108" w:type="dxa"/>
            <w:bottom w:w="0" w:type="dxa"/>
            <w:right w:w="108" w:type="dxa"/>
          </w:tblCellMar>
        </w:tblPrEx>
        <w:trPr>
          <w:trHeight w:val="370" w:hRule="atLeast"/>
          <w:jc w:val="center"/>
        </w:trPr>
        <w:tc>
          <w:tcPr>
            <w:tcW w:w="110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20</w:t>
            </w:r>
          </w:p>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科硕</w:t>
            </w:r>
          </w:p>
        </w:tc>
        <w:tc>
          <w:tcPr>
            <w:tcW w:w="170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default" w:ascii="Times New Roman" w:hAnsi="Times New Roman" w:eastAsia="仿宋" w:cs="Times New Roman"/>
                <w:color w:val="000000"/>
                <w:kern w:val="0"/>
                <w:szCs w:val="21"/>
                <w:highlight w:val="none"/>
              </w:rPr>
              <w:t>应用经济学</w:t>
            </w:r>
          </w:p>
        </w:tc>
        <w:tc>
          <w:tcPr>
            <w:tcW w:w="70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default" w:ascii="Times New Roman" w:hAnsi="Times New Roman" w:eastAsia="仿宋" w:cs="Times New Roman"/>
                <w:color w:val="000000"/>
                <w:kern w:val="0"/>
                <w:szCs w:val="21"/>
                <w:highlight w:val="none"/>
              </w:rPr>
              <w:t>7</w:t>
            </w:r>
          </w:p>
        </w:tc>
        <w:tc>
          <w:tcPr>
            <w:tcW w:w="125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default" w:ascii="Times New Roman" w:hAnsi="Times New Roman" w:eastAsia="仿宋" w:cs="Times New Roman"/>
                <w:color w:val="000000"/>
                <w:kern w:val="0"/>
                <w:szCs w:val="21"/>
                <w:highlight w:val="none"/>
              </w:rPr>
              <w:t>0</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default" w:ascii="Times New Roman" w:hAnsi="Times New Roman" w:eastAsia="仿宋" w:cs="Times New Roman"/>
                <w:color w:val="000000"/>
                <w:kern w:val="0"/>
                <w:szCs w:val="21"/>
                <w:highlight w:val="none"/>
              </w:rPr>
              <w:t>0</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default" w:ascii="Times New Roman" w:hAnsi="Times New Roman" w:eastAsia="仿宋" w:cs="Times New Roman"/>
                <w:color w:val="000000"/>
                <w:kern w:val="0"/>
                <w:szCs w:val="21"/>
                <w:highlight w:val="none"/>
              </w:rPr>
              <w:t>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default" w:ascii="Times New Roman" w:hAnsi="Times New Roman" w:eastAsia="仿宋" w:cs="Times New Roman"/>
                <w:color w:val="000000"/>
                <w:kern w:val="0"/>
                <w:szCs w:val="21"/>
                <w:highlight w:val="none"/>
              </w:rPr>
              <w:t>0</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eastAsia="zh-CN"/>
              </w:rPr>
            </w:pPr>
            <w:r>
              <w:rPr>
                <w:rFonts w:hint="eastAsia" w:ascii="Times New Roman" w:hAnsi="Times New Roman" w:eastAsia="仿宋" w:cs="Times New Roman"/>
                <w:color w:val="000000"/>
                <w:kern w:val="0"/>
                <w:szCs w:val="21"/>
                <w:highlight w:val="none"/>
                <w:lang w:val="en-US" w:eastAsia="zh-CN"/>
              </w:rPr>
              <w:t>1</w:t>
            </w:r>
          </w:p>
        </w:tc>
        <w:tc>
          <w:tcPr>
            <w:tcW w:w="114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eastAsia" w:ascii="Times New Roman" w:hAnsi="Times New Roman" w:eastAsia="仿宋" w:cs="Times New Roman"/>
                <w:color w:val="000000"/>
                <w:kern w:val="0"/>
                <w:szCs w:val="21"/>
                <w:highlight w:val="none"/>
                <w:lang w:val="en-US" w:eastAsia="zh-CN"/>
              </w:rPr>
              <w:t>1</w:t>
            </w:r>
          </w:p>
        </w:tc>
      </w:tr>
      <w:tr>
        <w:tblPrEx>
          <w:tblCellMar>
            <w:top w:w="0" w:type="dxa"/>
            <w:left w:w="108" w:type="dxa"/>
            <w:bottom w:w="0" w:type="dxa"/>
            <w:right w:w="108" w:type="dxa"/>
          </w:tblCellMar>
        </w:tblPrEx>
        <w:trPr>
          <w:trHeight w:val="370" w:hRule="atLeast"/>
          <w:jc w:val="center"/>
        </w:trPr>
        <w:tc>
          <w:tcPr>
            <w:tcW w:w="11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default" w:ascii="Times New Roman" w:hAnsi="Times New Roman" w:eastAsia="仿宋" w:cs="Times New Roman"/>
                <w:color w:val="000000"/>
                <w:kern w:val="0"/>
                <w:szCs w:val="21"/>
              </w:rPr>
            </w:pPr>
          </w:p>
        </w:tc>
        <w:tc>
          <w:tcPr>
            <w:tcW w:w="170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管理科学与工程</w:t>
            </w:r>
          </w:p>
        </w:tc>
        <w:tc>
          <w:tcPr>
            <w:tcW w:w="70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9</w:t>
            </w:r>
          </w:p>
        </w:tc>
        <w:tc>
          <w:tcPr>
            <w:tcW w:w="125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0</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0</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eastAsia="zh-CN"/>
              </w:rPr>
            </w:pPr>
            <w:r>
              <w:rPr>
                <w:rFonts w:hint="eastAsia" w:ascii="Times New Roman" w:hAnsi="Times New Roman" w:eastAsia="仿宋" w:cs="Times New Roman"/>
                <w:color w:val="000000"/>
                <w:kern w:val="0"/>
                <w:szCs w:val="21"/>
                <w:highlight w:val="none"/>
                <w:lang w:val="en-US" w:eastAsia="zh-CN"/>
              </w:rPr>
              <w:t>1</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eastAsia="zh-CN"/>
              </w:rPr>
            </w:pPr>
            <w:r>
              <w:rPr>
                <w:rFonts w:hint="eastAsia" w:ascii="Times New Roman" w:hAnsi="Times New Roman" w:eastAsia="仿宋" w:cs="Times New Roman"/>
                <w:color w:val="000000"/>
                <w:kern w:val="0"/>
                <w:szCs w:val="21"/>
                <w:highlight w:val="none"/>
                <w:lang w:val="en-US" w:eastAsia="zh-CN"/>
              </w:rPr>
              <w:t>1</w:t>
            </w:r>
          </w:p>
        </w:tc>
        <w:tc>
          <w:tcPr>
            <w:tcW w:w="114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eastAsia" w:ascii="Times New Roman" w:hAnsi="Times New Roman" w:eastAsia="仿宋" w:cs="Times New Roman"/>
                <w:color w:val="000000"/>
                <w:kern w:val="0"/>
                <w:szCs w:val="21"/>
                <w:highlight w:val="none"/>
                <w:lang w:val="en-US" w:eastAsia="zh-CN"/>
              </w:rPr>
              <w:t>2</w:t>
            </w:r>
          </w:p>
        </w:tc>
      </w:tr>
      <w:tr>
        <w:tblPrEx>
          <w:tblCellMar>
            <w:top w:w="0" w:type="dxa"/>
            <w:left w:w="108" w:type="dxa"/>
            <w:bottom w:w="0" w:type="dxa"/>
            <w:right w:w="108" w:type="dxa"/>
          </w:tblCellMar>
        </w:tblPrEx>
        <w:trPr>
          <w:trHeight w:val="370" w:hRule="atLeast"/>
          <w:jc w:val="center"/>
        </w:trPr>
        <w:tc>
          <w:tcPr>
            <w:tcW w:w="11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default" w:ascii="Times New Roman" w:hAnsi="Times New Roman" w:eastAsia="仿宋" w:cs="Times New Roman"/>
                <w:color w:val="000000"/>
                <w:kern w:val="0"/>
                <w:szCs w:val="21"/>
              </w:rPr>
            </w:pPr>
          </w:p>
        </w:tc>
        <w:tc>
          <w:tcPr>
            <w:tcW w:w="170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企业管理</w:t>
            </w:r>
          </w:p>
        </w:tc>
        <w:tc>
          <w:tcPr>
            <w:tcW w:w="70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6</w:t>
            </w:r>
          </w:p>
        </w:tc>
        <w:tc>
          <w:tcPr>
            <w:tcW w:w="12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1</w:t>
            </w:r>
          </w:p>
          <w:p>
            <w:pPr>
              <w:widowControl/>
              <w:jc w:val="center"/>
              <w:rPr>
                <w:rFonts w:hint="default"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（顾方羽）</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0</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default" w:ascii="Times New Roman" w:hAnsi="Times New Roman" w:eastAsia="仿宋" w:cs="Times New Roman"/>
                <w:color w:val="000000"/>
                <w:kern w:val="0"/>
                <w:szCs w:val="21"/>
                <w:highlight w:val="none"/>
              </w:rPr>
              <w:t>0</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default" w:ascii="Times New Roman" w:hAnsi="Times New Roman" w:eastAsia="仿宋" w:cs="Times New Roman"/>
                <w:color w:val="000000"/>
                <w:kern w:val="0"/>
                <w:szCs w:val="21"/>
                <w:highlight w:val="none"/>
              </w:rPr>
              <w:t>1</w:t>
            </w:r>
          </w:p>
        </w:tc>
        <w:tc>
          <w:tcPr>
            <w:tcW w:w="114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eastAsia" w:ascii="Times New Roman" w:hAnsi="Times New Roman" w:eastAsia="仿宋" w:cs="Times New Roman"/>
                <w:color w:val="000000"/>
                <w:kern w:val="0"/>
                <w:szCs w:val="21"/>
                <w:highlight w:val="none"/>
                <w:lang w:val="en-US" w:eastAsia="zh-CN"/>
              </w:rPr>
              <w:t>1</w:t>
            </w:r>
          </w:p>
        </w:tc>
      </w:tr>
      <w:tr>
        <w:tblPrEx>
          <w:tblCellMar>
            <w:top w:w="0" w:type="dxa"/>
            <w:left w:w="108" w:type="dxa"/>
            <w:bottom w:w="0" w:type="dxa"/>
            <w:right w:w="108" w:type="dxa"/>
          </w:tblCellMar>
        </w:tblPrEx>
        <w:trPr>
          <w:trHeight w:val="370" w:hRule="atLeast"/>
          <w:jc w:val="center"/>
        </w:trPr>
        <w:tc>
          <w:tcPr>
            <w:tcW w:w="11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default" w:ascii="Times New Roman" w:hAnsi="Times New Roman" w:eastAsia="仿宋" w:cs="Times New Roman"/>
                <w:color w:val="000000"/>
                <w:kern w:val="0"/>
                <w:szCs w:val="21"/>
              </w:rPr>
            </w:pPr>
          </w:p>
        </w:tc>
        <w:tc>
          <w:tcPr>
            <w:tcW w:w="170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农林经济管理</w:t>
            </w:r>
          </w:p>
        </w:tc>
        <w:tc>
          <w:tcPr>
            <w:tcW w:w="70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11</w:t>
            </w:r>
          </w:p>
        </w:tc>
        <w:tc>
          <w:tcPr>
            <w:tcW w:w="125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0</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0</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eastAsia="zh-CN"/>
              </w:rPr>
            </w:pPr>
            <w:r>
              <w:rPr>
                <w:rFonts w:hint="eastAsia" w:ascii="Times New Roman" w:hAnsi="Times New Roman" w:eastAsia="仿宋" w:cs="Times New Roman"/>
                <w:color w:val="000000"/>
                <w:kern w:val="0"/>
                <w:szCs w:val="21"/>
                <w:highlight w:val="none"/>
                <w:lang w:val="en-US" w:eastAsia="zh-CN"/>
              </w:rPr>
              <w:t>0</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default" w:ascii="Times New Roman" w:hAnsi="Times New Roman" w:eastAsia="仿宋" w:cs="Times New Roman"/>
                <w:color w:val="000000"/>
                <w:kern w:val="0"/>
                <w:szCs w:val="21"/>
                <w:highlight w:val="none"/>
              </w:rPr>
              <w:t>2</w:t>
            </w:r>
          </w:p>
        </w:tc>
        <w:tc>
          <w:tcPr>
            <w:tcW w:w="114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eastAsia" w:ascii="Times New Roman" w:hAnsi="Times New Roman" w:eastAsia="仿宋" w:cs="Times New Roman"/>
                <w:color w:val="000000"/>
                <w:kern w:val="0"/>
                <w:szCs w:val="21"/>
                <w:highlight w:val="none"/>
                <w:lang w:val="en-US" w:eastAsia="zh-CN"/>
              </w:rPr>
              <w:t>2</w:t>
            </w:r>
          </w:p>
        </w:tc>
      </w:tr>
      <w:tr>
        <w:tblPrEx>
          <w:tblCellMar>
            <w:top w:w="0" w:type="dxa"/>
            <w:left w:w="108" w:type="dxa"/>
            <w:bottom w:w="0" w:type="dxa"/>
            <w:right w:w="108" w:type="dxa"/>
          </w:tblCellMar>
        </w:tblPrEx>
        <w:trPr>
          <w:trHeight w:val="578" w:hRule="atLeast"/>
          <w:jc w:val="center"/>
        </w:trPr>
        <w:tc>
          <w:tcPr>
            <w:tcW w:w="11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default" w:ascii="Times New Roman" w:hAnsi="Times New Roman" w:eastAsia="仿宋" w:cs="Times New Roman"/>
                <w:color w:val="000000"/>
                <w:kern w:val="0"/>
                <w:szCs w:val="21"/>
                <w:highlight w:val="none"/>
              </w:rPr>
            </w:pPr>
          </w:p>
        </w:tc>
        <w:tc>
          <w:tcPr>
            <w:tcW w:w="170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default" w:ascii="Times New Roman" w:hAnsi="Times New Roman" w:eastAsia="仿宋" w:cs="Times New Roman"/>
                <w:b/>
                <w:bCs/>
                <w:color w:val="000000"/>
                <w:kern w:val="0"/>
                <w:szCs w:val="21"/>
                <w:highlight w:val="none"/>
              </w:rPr>
              <w:t>合计</w:t>
            </w:r>
          </w:p>
        </w:tc>
        <w:tc>
          <w:tcPr>
            <w:tcW w:w="70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b/>
                <w:bCs/>
                <w:color w:val="000000"/>
                <w:kern w:val="0"/>
                <w:szCs w:val="21"/>
                <w:highlight w:val="none"/>
              </w:rPr>
            </w:pPr>
            <w:r>
              <w:rPr>
                <w:rFonts w:hint="default" w:ascii="Times New Roman" w:hAnsi="Times New Roman" w:eastAsia="仿宋" w:cs="Times New Roman"/>
                <w:b/>
                <w:bCs/>
                <w:color w:val="000000"/>
                <w:kern w:val="0"/>
                <w:szCs w:val="21"/>
                <w:highlight w:val="none"/>
              </w:rPr>
              <w:t>33</w:t>
            </w:r>
          </w:p>
        </w:tc>
        <w:tc>
          <w:tcPr>
            <w:tcW w:w="12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eastAsia="zh-CN"/>
              </w:rPr>
            </w:pPr>
            <w:r>
              <w:rPr>
                <w:rFonts w:hint="eastAsia" w:ascii="Times New Roman" w:hAnsi="Times New Roman" w:eastAsia="仿宋" w:cs="Times New Roman"/>
                <w:color w:val="000000"/>
                <w:kern w:val="0"/>
                <w:szCs w:val="21"/>
                <w:highlight w:val="none"/>
                <w:lang w:val="en-US" w:eastAsia="zh-CN"/>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default" w:ascii="Times New Roman" w:hAnsi="Times New Roman" w:eastAsia="仿宋" w:cs="Times New Roman"/>
                <w:color w:val="000000"/>
                <w:kern w:val="0"/>
                <w:szCs w:val="21"/>
                <w:highlight w:val="none"/>
              </w:rPr>
              <w:t>0</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default" w:ascii="Times New Roman" w:hAnsi="Times New Roman" w:eastAsia="仿宋" w:cs="Times New Roman"/>
                <w:color w:val="000000"/>
                <w:kern w:val="0"/>
                <w:szCs w:val="21"/>
                <w:highlight w:val="none"/>
              </w:rPr>
              <w:t>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eastAsia="zh-CN"/>
              </w:rPr>
            </w:pPr>
            <w:r>
              <w:rPr>
                <w:rFonts w:hint="eastAsia" w:ascii="Times New Roman" w:hAnsi="Times New Roman" w:eastAsia="仿宋" w:cs="Times New Roman"/>
                <w:color w:val="000000"/>
                <w:kern w:val="0"/>
                <w:szCs w:val="21"/>
                <w:highlight w:val="none"/>
                <w:lang w:val="en-US" w:eastAsia="zh-CN"/>
              </w:rPr>
              <w:t>0</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eastAsia="zh-CN"/>
              </w:rPr>
            </w:pPr>
            <w:r>
              <w:rPr>
                <w:rFonts w:hint="eastAsia" w:ascii="Times New Roman" w:hAnsi="Times New Roman" w:eastAsia="仿宋" w:cs="Times New Roman"/>
                <w:color w:val="000000"/>
                <w:kern w:val="0"/>
                <w:szCs w:val="21"/>
                <w:highlight w:val="none"/>
                <w:lang w:val="en-US" w:eastAsia="zh-CN"/>
              </w:rPr>
              <w:t>6</w:t>
            </w:r>
          </w:p>
        </w:tc>
        <w:tc>
          <w:tcPr>
            <w:tcW w:w="114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eastAsia" w:ascii="Times New Roman" w:hAnsi="Times New Roman" w:eastAsia="仿宋" w:cs="Times New Roman"/>
                <w:color w:val="000000"/>
                <w:kern w:val="0"/>
                <w:szCs w:val="21"/>
                <w:highlight w:val="none"/>
                <w:lang w:val="en-US" w:eastAsia="zh-CN"/>
              </w:rPr>
              <w:t>6</w:t>
            </w:r>
          </w:p>
        </w:tc>
      </w:tr>
      <w:tr>
        <w:tblPrEx>
          <w:tblCellMar>
            <w:top w:w="0" w:type="dxa"/>
            <w:left w:w="108" w:type="dxa"/>
            <w:bottom w:w="0" w:type="dxa"/>
            <w:right w:w="108" w:type="dxa"/>
          </w:tblCellMar>
        </w:tblPrEx>
        <w:trPr>
          <w:trHeight w:val="35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20</w:t>
            </w:r>
          </w:p>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金融专硕</w:t>
            </w:r>
          </w:p>
        </w:tc>
        <w:tc>
          <w:tcPr>
            <w:tcW w:w="170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金融</w:t>
            </w:r>
          </w:p>
        </w:tc>
        <w:tc>
          <w:tcPr>
            <w:tcW w:w="70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b/>
                <w:bCs/>
                <w:color w:val="000000"/>
                <w:kern w:val="0"/>
                <w:szCs w:val="21"/>
              </w:rPr>
            </w:pPr>
            <w:r>
              <w:rPr>
                <w:rFonts w:hint="default" w:ascii="Times New Roman" w:hAnsi="Times New Roman" w:eastAsia="仿宋" w:cs="Times New Roman"/>
                <w:b w:val="0"/>
                <w:bCs w:val="0"/>
                <w:color w:val="000000"/>
                <w:kern w:val="0"/>
                <w:szCs w:val="21"/>
              </w:rPr>
              <w:t>28</w:t>
            </w:r>
          </w:p>
        </w:tc>
        <w:tc>
          <w:tcPr>
            <w:tcW w:w="125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w:t>
            </w:r>
          </w:p>
          <w:p>
            <w:pPr>
              <w:widowControl/>
              <w:jc w:val="center"/>
              <w:rPr>
                <w:rFonts w:hint="eastAsia" w:ascii="Times New Roman" w:hAnsi="Times New Roman" w:eastAsia="仿宋" w:cs="Times New Roman"/>
                <w:color w:val="000000"/>
                <w:kern w:val="0"/>
                <w:szCs w:val="21"/>
                <w:lang w:eastAsia="zh-CN"/>
              </w:rPr>
            </w:pPr>
            <w:r>
              <w:rPr>
                <w:rFonts w:hint="eastAsia" w:ascii="Times New Roman" w:hAnsi="Times New Roman" w:eastAsia="仿宋" w:cs="Times New Roman"/>
                <w:color w:val="000000"/>
                <w:kern w:val="0"/>
                <w:szCs w:val="21"/>
                <w:lang w:eastAsia="zh-CN"/>
              </w:rPr>
              <w:t>（詹梦琳）</w:t>
            </w:r>
          </w:p>
        </w:tc>
        <w:tc>
          <w:tcPr>
            <w:tcW w:w="1200" w:type="dxa"/>
            <w:tcBorders>
              <w:top w:val="nil"/>
              <w:left w:val="nil"/>
              <w:bottom w:val="nil"/>
              <w:right w:val="nil"/>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0</w:t>
            </w:r>
          </w:p>
        </w:tc>
        <w:tc>
          <w:tcPr>
            <w:tcW w:w="7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default" w:ascii="Times New Roman" w:hAnsi="Times New Roman" w:eastAsia="仿宋" w:cs="Times New Roman"/>
                <w:color w:val="000000"/>
                <w:kern w:val="0"/>
                <w:szCs w:val="21"/>
                <w:highlight w:val="none"/>
              </w:rPr>
              <w:t>0</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default" w:ascii="Times New Roman" w:hAnsi="Times New Roman" w:eastAsia="仿宋" w:cs="Times New Roman"/>
                <w:color w:val="000000"/>
                <w:kern w:val="0"/>
                <w:szCs w:val="21"/>
                <w:highlight w:val="none"/>
              </w:rPr>
              <w:t>6</w:t>
            </w:r>
          </w:p>
        </w:tc>
        <w:tc>
          <w:tcPr>
            <w:tcW w:w="114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eastAsia" w:ascii="Times New Roman" w:hAnsi="Times New Roman" w:eastAsia="仿宋" w:cs="Times New Roman"/>
                <w:color w:val="000000"/>
                <w:kern w:val="0"/>
                <w:szCs w:val="21"/>
                <w:highlight w:val="none"/>
                <w:lang w:val="en-US" w:eastAsia="zh-CN"/>
              </w:rPr>
              <w:t>6</w:t>
            </w:r>
          </w:p>
        </w:tc>
      </w:tr>
      <w:tr>
        <w:tblPrEx>
          <w:tblCellMar>
            <w:top w:w="0" w:type="dxa"/>
            <w:left w:w="108" w:type="dxa"/>
            <w:bottom w:w="0" w:type="dxa"/>
            <w:right w:w="108" w:type="dxa"/>
          </w:tblCellMar>
        </w:tblPrEx>
        <w:trPr>
          <w:trHeight w:val="35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20</w:t>
            </w:r>
          </w:p>
          <w:p>
            <w:pPr>
              <w:widowControl/>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会计专硕</w:t>
            </w:r>
          </w:p>
        </w:tc>
        <w:tc>
          <w:tcPr>
            <w:tcW w:w="170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default" w:ascii="Times New Roman" w:hAnsi="Times New Roman" w:eastAsia="仿宋" w:cs="Times New Roman"/>
                <w:color w:val="000000"/>
                <w:kern w:val="0"/>
                <w:szCs w:val="21"/>
                <w:highlight w:val="none"/>
              </w:rPr>
              <w:t>会计</w:t>
            </w:r>
          </w:p>
        </w:tc>
        <w:tc>
          <w:tcPr>
            <w:tcW w:w="70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b/>
                <w:bCs/>
                <w:color w:val="000000"/>
                <w:kern w:val="0"/>
                <w:szCs w:val="21"/>
                <w:highlight w:val="none"/>
              </w:rPr>
            </w:pPr>
            <w:r>
              <w:rPr>
                <w:rFonts w:hint="default" w:ascii="Times New Roman" w:hAnsi="Times New Roman" w:eastAsia="仿宋" w:cs="Times New Roman"/>
                <w:b/>
                <w:bCs/>
                <w:color w:val="000000"/>
                <w:kern w:val="0"/>
                <w:szCs w:val="21"/>
                <w:highlight w:val="none"/>
              </w:rPr>
              <w:t>35</w:t>
            </w:r>
          </w:p>
        </w:tc>
        <w:tc>
          <w:tcPr>
            <w:tcW w:w="125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default" w:ascii="Times New Roman" w:hAnsi="Times New Roman" w:eastAsia="仿宋" w:cs="Times New Roman"/>
                <w:color w:val="000000"/>
                <w:kern w:val="0"/>
                <w:szCs w:val="21"/>
                <w:highlight w:val="none"/>
              </w:rPr>
              <w:t>0</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default" w:ascii="Times New Roman" w:hAnsi="Times New Roman" w:eastAsia="仿宋" w:cs="Times New Roman"/>
                <w:color w:val="000000"/>
                <w:kern w:val="0"/>
                <w:szCs w:val="21"/>
                <w:highlight w:val="none"/>
              </w:rPr>
              <w:t>0</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default" w:ascii="Times New Roman" w:hAnsi="Times New Roman" w:eastAsia="仿宋" w:cs="Times New Roman"/>
                <w:color w:val="000000"/>
                <w:kern w:val="0"/>
                <w:szCs w:val="21"/>
                <w:highlight w:val="none"/>
              </w:rPr>
              <w:t>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default" w:ascii="Times New Roman" w:hAnsi="Times New Roman" w:eastAsia="仿宋" w:cs="Times New Roman"/>
                <w:color w:val="000000"/>
                <w:kern w:val="0"/>
                <w:szCs w:val="21"/>
                <w:highlight w:val="none"/>
              </w:rPr>
              <w:t>0</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default" w:ascii="Times New Roman" w:hAnsi="Times New Roman" w:eastAsia="仿宋" w:cs="Times New Roman"/>
                <w:color w:val="000000"/>
                <w:kern w:val="0"/>
                <w:szCs w:val="21"/>
                <w:highlight w:val="none"/>
              </w:rPr>
              <w:t>7</w:t>
            </w:r>
          </w:p>
        </w:tc>
        <w:tc>
          <w:tcPr>
            <w:tcW w:w="114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highlight w:val="none"/>
              </w:rPr>
            </w:pPr>
            <w:r>
              <w:rPr>
                <w:rFonts w:hint="eastAsia" w:ascii="Times New Roman" w:hAnsi="Times New Roman" w:eastAsia="仿宋" w:cs="Times New Roman"/>
                <w:color w:val="000000"/>
                <w:kern w:val="0"/>
                <w:szCs w:val="21"/>
                <w:highlight w:val="none"/>
                <w:lang w:val="en-US" w:eastAsia="zh-CN"/>
              </w:rPr>
              <w:t>7</w:t>
            </w:r>
          </w:p>
        </w:tc>
      </w:tr>
      <w:tr>
        <w:tblPrEx>
          <w:tblCellMar>
            <w:top w:w="0" w:type="dxa"/>
            <w:left w:w="108" w:type="dxa"/>
            <w:bottom w:w="0" w:type="dxa"/>
            <w:right w:w="108" w:type="dxa"/>
          </w:tblCellMar>
        </w:tblPrEx>
        <w:trPr>
          <w:trHeight w:val="350" w:hRule="atLeast"/>
          <w:jc w:val="center"/>
        </w:trPr>
        <w:tc>
          <w:tcPr>
            <w:tcW w:w="1101" w:type="dxa"/>
            <w:vMerge w:val="restart"/>
            <w:tcBorders>
              <w:top w:val="nil"/>
              <w:left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21</w:t>
            </w:r>
          </w:p>
          <w:p>
            <w:pPr>
              <w:widowControl/>
              <w:jc w:val="center"/>
              <w:rPr>
                <w:rFonts w:hint="default"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科硕</w:t>
            </w:r>
          </w:p>
        </w:tc>
        <w:tc>
          <w:tcPr>
            <w:tcW w:w="170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应用经济学</w:t>
            </w:r>
          </w:p>
        </w:tc>
        <w:tc>
          <w:tcPr>
            <w:tcW w:w="7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b w:val="0"/>
                <w:bCs w:val="0"/>
                <w:color w:val="000000"/>
                <w:kern w:val="0"/>
                <w:szCs w:val="21"/>
                <w:lang w:val="en-US" w:eastAsia="zh-CN"/>
              </w:rPr>
            </w:pPr>
            <w:r>
              <w:rPr>
                <w:rFonts w:hint="eastAsia" w:ascii="Times New Roman" w:hAnsi="Times New Roman" w:eastAsia="仿宋" w:cs="Times New Roman"/>
                <w:b w:val="0"/>
                <w:bCs w:val="0"/>
                <w:color w:val="000000"/>
                <w:kern w:val="0"/>
                <w:szCs w:val="21"/>
                <w:lang w:val="en-US" w:eastAsia="zh-CN"/>
              </w:rPr>
              <w:t>5</w:t>
            </w:r>
          </w:p>
        </w:tc>
        <w:tc>
          <w:tcPr>
            <w:tcW w:w="12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0</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0</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0</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1</w:t>
            </w:r>
          </w:p>
        </w:tc>
        <w:tc>
          <w:tcPr>
            <w:tcW w:w="11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1</w:t>
            </w:r>
          </w:p>
        </w:tc>
      </w:tr>
      <w:tr>
        <w:tblPrEx>
          <w:tblCellMar>
            <w:top w:w="0" w:type="dxa"/>
            <w:left w:w="108" w:type="dxa"/>
            <w:bottom w:w="0" w:type="dxa"/>
            <w:right w:w="108" w:type="dxa"/>
          </w:tblCellMar>
        </w:tblPrEx>
        <w:trPr>
          <w:trHeight w:val="350" w:hRule="atLeast"/>
          <w:jc w:val="center"/>
        </w:trPr>
        <w:tc>
          <w:tcPr>
            <w:tcW w:w="1101" w:type="dxa"/>
            <w:vMerge w:val="continue"/>
            <w:tcBorders>
              <w:left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p>
        </w:tc>
        <w:tc>
          <w:tcPr>
            <w:tcW w:w="170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管理科学与工程</w:t>
            </w:r>
          </w:p>
        </w:tc>
        <w:tc>
          <w:tcPr>
            <w:tcW w:w="7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b w:val="0"/>
                <w:bCs w:val="0"/>
                <w:color w:val="000000"/>
                <w:kern w:val="0"/>
                <w:szCs w:val="21"/>
                <w:lang w:val="en-US" w:eastAsia="zh-CN"/>
              </w:rPr>
            </w:pPr>
            <w:r>
              <w:rPr>
                <w:rFonts w:hint="eastAsia" w:ascii="Times New Roman" w:hAnsi="Times New Roman" w:eastAsia="仿宋" w:cs="Times New Roman"/>
                <w:b w:val="0"/>
                <w:bCs w:val="0"/>
                <w:color w:val="000000"/>
                <w:kern w:val="0"/>
                <w:szCs w:val="21"/>
                <w:lang w:val="en-US" w:eastAsia="zh-CN"/>
              </w:rPr>
              <w:t>8</w:t>
            </w:r>
          </w:p>
        </w:tc>
        <w:tc>
          <w:tcPr>
            <w:tcW w:w="12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0</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0</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0</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2</w:t>
            </w:r>
          </w:p>
        </w:tc>
        <w:tc>
          <w:tcPr>
            <w:tcW w:w="11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2</w:t>
            </w:r>
          </w:p>
        </w:tc>
      </w:tr>
      <w:tr>
        <w:tblPrEx>
          <w:tblCellMar>
            <w:top w:w="0" w:type="dxa"/>
            <w:left w:w="108" w:type="dxa"/>
            <w:bottom w:w="0" w:type="dxa"/>
            <w:right w:w="108" w:type="dxa"/>
          </w:tblCellMar>
        </w:tblPrEx>
        <w:trPr>
          <w:trHeight w:val="350" w:hRule="atLeast"/>
          <w:jc w:val="center"/>
        </w:trPr>
        <w:tc>
          <w:tcPr>
            <w:tcW w:w="1101" w:type="dxa"/>
            <w:vMerge w:val="continue"/>
            <w:tcBorders>
              <w:left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p>
        </w:tc>
        <w:tc>
          <w:tcPr>
            <w:tcW w:w="170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企业管理</w:t>
            </w:r>
          </w:p>
        </w:tc>
        <w:tc>
          <w:tcPr>
            <w:tcW w:w="7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b w:val="0"/>
                <w:bCs w:val="0"/>
                <w:color w:val="000000"/>
                <w:kern w:val="0"/>
                <w:szCs w:val="21"/>
                <w:lang w:val="en-US" w:eastAsia="zh-CN"/>
              </w:rPr>
            </w:pPr>
            <w:r>
              <w:rPr>
                <w:rFonts w:hint="eastAsia" w:ascii="Times New Roman" w:hAnsi="Times New Roman" w:eastAsia="仿宋" w:cs="Times New Roman"/>
                <w:b w:val="0"/>
                <w:bCs w:val="0"/>
                <w:color w:val="000000"/>
                <w:kern w:val="0"/>
                <w:szCs w:val="21"/>
                <w:lang w:val="en-US" w:eastAsia="zh-CN"/>
              </w:rPr>
              <w:t>9</w:t>
            </w:r>
          </w:p>
        </w:tc>
        <w:tc>
          <w:tcPr>
            <w:tcW w:w="12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0</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0</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0</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2</w:t>
            </w:r>
          </w:p>
        </w:tc>
        <w:tc>
          <w:tcPr>
            <w:tcW w:w="11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2</w:t>
            </w:r>
          </w:p>
        </w:tc>
      </w:tr>
      <w:tr>
        <w:tblPrEx>
          <w:tblCellMar>
            <w:top w:w="0" w:type="dxa"/>
            <w:left w:w="108" w:type="dxa"/>
            <w:bottom w:w="0" w:type="dxa"/>
            <w:right w:w="108" w:type="dxa"/>
          </w:tblCellMar>
        </w:tblPrEx>
        <w:trPr>
          <w:trHeight w:val="350" w:hRule="atLeast"/>
          <w:jc w:val="center"/>
        </w:trPr>
        <w:tc>
          <w:tcPr>
            <w:tcW w:w="1101" w:type="dxa"/>
            <w:vMerge w:val="continue"/>
            <w:tcBorders>
              <w:left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p>
        </w:tc>
        <w:tc>
          <w:tcPr>
            <w:tcW w:w="170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农林经济管理</w:t>
            </w:r>
          </w:p>
        </w:tc>
        <w:tc>
          <w:tcPr>
            <w:tcW w:w="70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b w:val="0"/>
                <w:bCs w:val="0"/>
                <w:color w:val="000000"/>
                <w:kern w:val="0"/>
                <w:szCs w:val="21"/>
                <w:lang w:val="en-US" w:eastAsia="zh-CN"/>
              </w:rPr>
            </w:pPr>
            <w:r>
              <w:rPr>
                <w:rFonts w:hint="eastAsia" w:ascii="Times New Roman" w:hAnsi="Times New Roman" w:eastAsia="仿宋" w:cs="Times New Roman"/>
                <w:b w:val="0"/>
                <w:bCs w:val="0"/>
                <w:color w:val="000000"/>
                <w:kern w:val="0"/>
                <w:szCs w:val="21"/>
                <w:lang w:val="en-US" w:eastAsia="zh-CN"/>
              </w:rPr>
              <w:t>13</w:t>
            </w:r>
          </w:p>
        </w:tc>
        <w:tc>
          <w:tcPr>
            <w:tcW w:w="12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1</w:t>
            </w:r>
          </w:p>
          <w:p>
            <w:pPr>
              <w:widowControl/>
              <w:jc w:val="center"/>
              <w:rPr>
                <w:rFonts w:hint="default"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（侯云洁）</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0</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0</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3</w:t>
            </w:r>
          </w:p>
        </w:tc>
        <w:tc>
          <w:tcPr>
            <w:tcW w:w="11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3</w:t>
            </w:r>
          </w:p>
        </w:tc>
      </w:tr>
      <w:tr>
        <w:tblPrEx>
          <w:tblCellMar>
            <w:top w:w="0" w:type="dxa"/>
            <w:left w:w="108" w:type="dxa"/>
            <w:bottom w:w="0" w:type="dxa"/>
            <w:right w:w="108" w:type="dxa"/>
          </w:tblCellMar>
        </w:tblPrEx>
        <w:trPr>
          <w:trHeight w:val="350" w:hRule="atLeast"/>
          <w:jc w:val="center"/>
        </w:trPr>
        <w:tc>
          <w:tcPr>
            <w:tcW w:w="1101"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color w:val="000000"/>
                <w:kern w:val="0"/>
                <w:szCs w:val="21"/>
              </w:rPr>
            </w:pPr>
          </w:p>
        </w:tc>
        <w:tc>
          <w:tcPr>
            <w:tcW w:w="17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合计</w:t>
            </w:r>
          </w:p>
        </w:tc>
        <w:tc>
          <w:tcPr>
            <w:tcW w:w="70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b/>
                <w:bCs/>
                <w:color w:val="000000"/>
                <w:kern w:val="0"/>
                <w:szCs w:val="21"/>
                <w:highlight w:val="none"/>
                <w:lang w:val="en-US" w:eastAsia="zh-CN"/>
              </w:rPr>
            </w:pPr>
            <w:r>
              <w:rPr>
                <w:rFonts w:hint="eastAsia" w:ascii="Times New Roman" w:hAnsi="Times New Roman" w:eastAsia="仿宋" w:cs="Times New Roman"/>
                <w:b/>
                <w:bCs/>
                <w:color w:val="000000"/>
                <w:kern w:val="0"/>
                <w:szCs w:val="21"/>
                <w:highlight w:val="none"/>
                <w:lang w:val="en-US" w:eastAsia="zh-CN"/>
              </w:rPr>
              <w:t>35</w:t>
            </w:r>
          </w:p>
        </w:tc>
        <w:tc>
          <w:tcPr>
            <w:tcW w:w="12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1</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0</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0</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8</w:t>
            </w:r>
          </w:p>
        </w:tc>
        <w:tc>
          <w:tcPr>
            <w:tcW w:w="11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8</w:t>
            </w:r>
          </w:p>
        </w:tc>
      </w:tr>
      <w:tr>
        <w:tblPrEx>
          <w:tblCellMar>
            <w:top w:w="0" w:type="dxa"/>
            <w:left w:w="108" w:type="dxa"/>
            <w:bottom w:w="0" w:type="dxa"/>
            <w:right w:w="108" w:type="dxa"/>
          </w:tblCellMar>
        </w:tblPrEx>
        <w:trPr>
          <w:trHeight w:val="35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21</w:t>
            </w:r>
          </w:p>
          <w:p>
            <w:pPr>
              <w:widowControl/>
              <w:jc w:val="center"/>
              <w:rPr>
                <w:rFonts w:hint="default"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金融专硕</w:t>
            </w:r>
          </w:p>
        </w:tc>
        <w:tc>
          <w:tcPr>
            <w:tcW w:w="17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金融</w:t>
            </w:r>
          </w:p>
        </w:tc>
        <w:tc>
          <w:tcPr>
            <w:tcW w:w="70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b/>
                <w:bCs/>
                <w:color w:val="000000"/>
                <w:kern w:val="0"/>
                <w:szCs w:val="21"/>
                <w:lang w:val="en-US" w:eastAsia="zh-CN"/>
              </w:rPr>
            </w:pPr>
            <w:r>
              <w:rPr>
                <w:rFonts w:hint="eastAsia" w:ascii="Times New Roman" w:hAnsi="Times New Roman" w:eastAsia="仿宋" w:cs="Times New Roman"/>
                <w:b/>
                <w:bCs/>
                <w:color w:val="000000"/>
                <w:kern w:val="0"/>
                <w:szCs w:val="21"/>
                <w:lang w:val="en-US" w:eastAsia="zh-CN"/>
              </w:rPr>
              <w:t>37</w:t>
            </w:r>
          </w:p>
        </w:tc>
        <w:tc>
          <w:tcPr>
            <w:tcW w:w="12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0</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0</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0</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7</w:t>
            </w:r>
          </w:p>
        </w:tc>
        <w:tc>
          <w:tcPr>
            <w:tcW w:w="11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7</w:t>
            </w:r>
          </w:p>
        </w:tc>
      </w:tr>
      <w:tr>
        <w:tblPrEx>
          <w:tblCellMar>
            <w:top w:w="0" w:type="dxa"/>
            <w:left w:w="108" w:type="dxa"/>
            <w:bottom w:w="0" w:type="dxa"/>
            <w:right w:w="108" w:type="dxa"/>
          </w:tblCellMar>
        </w:tblPrEx>
        <w:trPr>
          <w:trHeight w:val="35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21</w:t>
            </w:r>
          </w:p>
          <w:p>
            <w:pPr>
              <w:widowControl/>
              <w:jc w:val="center"/>
              <w:rPr>
                <w:rFonts w:hint="default"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会计专硕</w:t>
            </w:r>
          </w:p>
        </w:tc>
        <w:tc>
          <w:tcPr>
            <w:tcW w:w="17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会计</w:t>
            </w:r>
          </w:p>
        </w:tc>
        <w:tc>
          <w:tcPr>
            <w:tcW w:w="70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b/>
                <w:bCs/>
                <w:color w:val="000000"/>
                <w:kern w:val="0"/>
                <w:szCs w:val="21"/>
                <w:lang w:val="en-US" w:eastAsia="zh-CN"/>
              </w:rPr>
            </w:pPr>
            <w:r>
              <w:rPr>
                <w:rFonts w:hint="eastAsia" w:ascii="Times New Roman" w:hAnsi="Times New Roman" w:eastAsia="仿宋" w:cs="Times New Roman"/>
                <w:b/>
                <w:bCs/>
                <w:color w:val="000000"/>
                <w:kern w:val="0"/>
                <w:szCs w:val="21"/>
                <w:lang w:val="en-US" w:eastAsia="zh-CN"/>
              </w:rPr>
              <w:t>45</w:t>
            </w:r>
          </w:p>
        </w:tc>
        <w:tc>
          <w:tcPr>
            <w:tcW w:w="12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1</w:t>
            </w:r>
          </w:p>
          <w:p>
            <w:pPr>
              <w:widowControl/>
              <w:jc w:val="center"/>
              <w:rPr>
                <w:rFonts w:hint="default"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（杨怡琳）</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0</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lang w:val="en-US" w:eastAsia="zh-CN"/>
              </w:rPr>
            </w:pPr>
            <w:r>
              <w:rPr>
                <w:rFonts w:hint="eastAsia" w:ascii="Times New Roman" w:hAnsi="Times New Roman" w:eastAsia="仿宋" w:cs="Times New Roman"/>
                <w:color w:val="000000"/>
                <w:kern w:val="0"/>
                <w:szCs w:val="21"/>
                <w:lang w:val="en-US" w:eastAsia="zh-CN"/>
              </w:rPr>
              <w:t>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0</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9</w:t>
            </w:r>
          </w:p>
        </w:tc>
        <w:tc>
          <w:tcPr>
            <w:tcW w:w="11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color w:val="000000"/>
                <w:kern w:val="0"/>
                <w:szCs w:val="21"/>
                <w:highlight w:val="none"/>
                <w:lang w:val="en-US" w:eastAsia="zh-CN"/>
              </w:rPr>
            </w:pPr>
            <w:r>
              <w:rPr>
                <w:rFonts w:hint="eastAsia" w:ascii="Times New Roman" w:hAnsi="Times New Roman" w:eastAsia="仿宋" w:cs="Times New Roman"/>
                <w:color w:val="000000"/>
                <w:kern w:val="0"/>
                <w:szCs w:val="21"/>
                <w:highlight w:val="none"/>
                <w:lang w:val="en-US" w:eastAsia="zh-CN"/>
              </w:rPr>
              <w:t>9</w:t>
            </w:r>
          </w:p>
        </w:tc>
      </w:tr>
      <w:tr>
        <w:tblPrEx>
          <w:tblCellMar>
            <w:top w:w="0" w:type="dxa"/>
            <w:left w:w="108" w:type="dxa"/>
            <w:bottom w:w="0" w:type="dxa"/>
            <w:right w:w="108" w:type="dxa"/>
          </w:tblCellMar>
        </w:tblPrEx>
        <w:trPr>
          <w:trHeight w:val="980"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b/>
                <w:bCs/>
                <w:color w:val="000000"/>
                <w:kern w:val="0"/>
                <w:szCs w:val="21"/>
              </w:rPr>
            </w:pPr>
            <w:r>
              <w:rPr>
                <w:rFonts w:hint="default" w:ascii="Times New Roman" w:hAnsi="Times New Roman" w:eastAsia="仿宋" w:cs="Times New Roman"/>
                <w:b/>
                <w:bCs/>
                <w:color w:val="000000"/>
                <w:kern w:val="0"/>
                <w:szCs w:val="21"/>
              </w:rPr>
              <w:t>合计</w:t>
            </w:r>
          </w:p>
        </w:tc>
        <w:tc>
          <w:tcPr>
            <w:tcW w:w="170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b/>
                <w:bCs/>
                <w:color w:val="000000"/>
                <w:kern w:val="0"/>
                <w:szCs w:val="21"/>
                <w:highlight w:val="none"/>
              </w:rPr>
            </w:pPr>
            <w:r>
              <w:rPr>
                <w:rFonts w:hint="default" w:ascii="Times New Roman" w:hAnsi="Times New Roman" w:eastAsia="仿宋" w:cs="Times New Roman"/>
                <w:b/>
                <w:bCs/>
                <w:color w:val="000000"/>
                <w:kern w:val="0"/>
                <w:szCs w:val="21"/>
                <w:highlight w:val="none"/>
              </w:rPr>
              <w:t>　</w:t>
            </w:r>
          </w:p>
        </w:tc>
        <w:tc>
          <w:tcPr>
            <w:tcW w:w="70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b/>
                <w:bCs/>
                <w:color w:val="000000"/>
                <w:kern w:val="0"/>
                <w:szCs w:val="21"/>
                <w:highlight w:val="none"/>
                <w:lang w:val="en-US" w:eastAsia="zh-CN"/>
              </w:rPr>
            </w:pPr>
            <w:r>
              <w:rPr>
                <w:rFonts w:hint="eastAsia" w:ascii="Times New Roman" w:hAnsi="Times New Roman" w:eastAsia="仿宋" w:cs="Times New Roman"/>
                <w:b/>
                <w:bCs/>
                <w:color w:val="000000"/>
                <w:kern w:val="0"/>
                <w:szCs w:val="21"/>
                <w:highlight w:val="none"/>
                <w:lang w:val="en-US" w:eastAsia="zh-CN"/>
              </w:rPr>
              <w:t>236</w:t>
            </w:r>
          </w:p>
        </w:tc>
        <w:tc>
          <w:tcPr>
            <w:tcW w:w="125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b/>
                <w:bCs/>
                <w:color w:val="000000"/>
                <w:kern w:val="0"/>
                <w:szCs w:val="21"/>
                <w:highlight w:val="none"/>
              </w:rPr>
            </w:pPr>
            <w:r>
              <w:rPr>
                <w:rFonts w:hint="default" w:ascii="Times New Roman" w:hAnsi="Times New Roman" w:eastAsia="仿宋" w:cs="Times New Roman"/>
                <w:b/>
                <w:bCs/>
                <w:color w:val="000000"/>
                <w:kern w:val="0"/>
                <w:szCs w:val="21"/>
                <w:highlight w:val="none"/>
              </w:rPr>
              <w:t>4</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b/>
                <w:bCs/>
                <w:color w:val="000000"/>
                <w:kern w:val="0"/>
                <w:szCs w:val="21"/>
                <w:highlight w:val="none"/>
                <w:lang w:eastAsia="zh-CN"/>
              </w:rPr>
            </w:pPr>
            <w:r>
              <w:rPr>
                <w:rFonts w:hint="eastAsia" w:ascii="Times New Roman" w:hAnsi="Times New Roman" w:eastAsia="仿宋" w:cs="Times New Roman"/>
                <w:b/>
                <w:bCs/>
                <w:color w:val="000000"/>
                <w:kern w:val="0"/>
                <w:szCs w:val="21"/>
                <w:highlight w:val="none"/>
                <w:lang w:val="en-US" w:eastAsia="zh-CN"/>
              </w:rPr>
              <w:t>0</w:t>
            </w:r>
          </w:p>
        </w:tc>
        <w:tc>
          <w:tcPr>
            <w:tcW w:w="7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b/>
                <w:bCs/>
                <w:color w:val="000000"/>
                <w:kern w:val="0"/>
                <w:szCs w:val="21"/>
                <w:highlight w:val="none"/>
              </w:rPr>
            </w:pPr>
            <w:r>
              <w:rPr>
                <w:rFonts w:hint="default" w:ascii="Times New Roman" w:hAnsi="Times New Roman" w:eastAsia="仿宋" w:cs="Times New Roman"/>
                <w:b/>
                <w:bCs/>
                <w:color w:val="000000"/>
                <w:kern w:val="0"/>
                <w:szCs w:val="21"/>
                <w:highlight w:val="none"/>
              </w:rPr>
              <w:t>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 w:cs="Times New Roman"/>
                <w:b/>
                <w:bCs/>
                <w:color w:val="000000"/>
                <w:kern w:val="0"/>
                <w:szCs w:val="21"/>
                <w:highlight w:val="none"/>
                <w:lang w:eastAsia="zh-CN"/>
              </w:rPr>
            </w:pPr>
            <w:r>
              <w:rPr>
                <w:rFonts w:hint="eastAsia" w:ascii="Times New Roman" w:hAnsi="Times New Roman" w:eastAsia="仿宋" w:cs="Times New Roman"/>
                <w:b/>
                <w:bCs/>
                <w:color w:val="000000"/>
                <w:kern w:val="0"/>
                <w:szCs w:val="21"/>
                <w:highlight w:val="none"/>
                <w:lang w:val="en-US" w:eastAsia="zh-CN"/>
              </w:rPr>
              <w:t>2</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b/>
                <w:bCs/>
                <w:color w:val="000000"/>
                <w:kern w:val="0"/>
                <w:szCs w:val="21"/>
                <w:highlight w:val="none"/>
                <w:lang w:val="en-US" w:eastAsia="zh-CN"/>
              </w:rPr>
            </w:pPr>
            <w:r>
              <w:rPr>
                <w:rFonts w:hint="eastAsia" w:ascii="Times New Roman" w:hAnsi="Times New Roman" w:eastAsia="仿宋" w:cs="Times New Roman"/>
                <w:b/>
                <w:bCs/>
                <w:color w:val="000000"/>
                <w:kern w:val="0"/>
                <w:szCs w:val="21"/>
                <w:highlight w:val="none"/>
                <w:lang w:val="en-US" w:eastAsia="zh-CN"/>
              </w:rPr>
              <w:t>45</w:t>
            </w:r>
          </w:p>
        </w:tc>
        <w:tc>
          <w:tcPr>
            <w:tcW w:w="114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 w:cs="Times New Roman"/>
                <w:b/>
                <w:bCs/>
                <w:color w:val="000000"/>
                <w:kern w:val="0"/>
                <w:szCs w:val="21"/>
                <w:highlight w:val="none"/>
                <w:lang w:val="en-US" w:eastAsia="zh-CN"/>
              </w:rPr>
            </w:pPr>
            <w:r>
              <w:rPr>
                <w:rFonts w:hint="eastAsia" w:ascii="Times New Roman" w:hAnsi="Times New Roman" w:eastAsia="仿宋" w:cs="Times New Roman"/>
                <w:b/>
                <w:bCs/>
                <w:color w:val="000000"/>
                <w:kern w:val="0"/>
                <w:szCs w:val="21"/>
                <w:highlight w:val="none"/>
                <w:lang w:val="en-US" w:eastAsia="zh-CN"/>
              </w:rPr>
              <w:t>47</w:t>
            </w:r>
          </w:p>
        </w:tc>
      </w:tr>
    </w:tbl>
    <w:p>
      <w:pPr>
        <w:ind w:firstLine="560" w:firstLineChars="200"/>
        <w:rPr>
          <w:rStyle w:val="10"/>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xsDQ0MzO3NDM3MjVV0lEKTi0uzszPAykwrgUARjA17ywAAAA="/>
    <w:docVar w:name="commondata" w:val="eyJoZGlkIjoiN2E0NGJkNDJlZTM4M2RjMzY5MGJjNTQ1OTljNTllODcifQ=="/>
  </w:docVars>
  <w:rsids>
    <w:rsidRoot w:val="00357521"/>
    <w:rsid w:val="000B431B"/>
    <w:rsid w:val="00147EC0"/>
    <w:rsid w:val="00281850"/>
    <w:rsid w:val="002F7077"/>
    <w:rsid w:val="00330A8E"/>
    <w:rsid w:val="00357521"/>
    <w:rsid w:val="004F698B"/>
    <w:rsid w:val="00507CF2"/>
    <w:rsid w:val="005E549C"/>
    <w:rsid w:val="005F5BC1"/>
    <w:rsid w:val="006C3380"/>
    <w:rsid w:val="00723185"/>
    <w:rsid w:val="007B58C7"/>
    <w:rsid w:val="007D53F9"/>
    <w:rsid w:val="0080305F"/>
    <w:rsid w:val="00880EF0"/>
    <w:rsid w:val="00A25BED"/>
    <w:rsid w:val="00D90159"/>
    <w:rsid w:val="00F70058"/>
    <w:rsid w:val="00FD7FB0"/>
    <w:rsid w:val="02625E42"/>
    <w:rsid w:val="09F21C8F"/>
    <w:rsid w:val="0CD12492"/>
    <w:rsid w:val="20967674"/>
    <w:rsid w:val="2105080F"/>
    <w:rsid w:val="24E270D5"/>
    <w:rsid w:val="3A58487A"/>
    <w:rsid w:val="4484172B"/>
    <w:rsid w:val="48354F1C"/>
    <w:rsid w:val="4A0F37CB"/>
    <w:rsid w:val="4AAD53AA"/>
    <w:rsid w:val="4C0E1F6B"/>
    <w:rsid w:val="4F1B5B98"/>
    <w:rsid w:val="54C25F4C"/>
    <w:rsid w:val="55F24EF7"/>
    <w:rsid w:val="5F3506BA"/>
    <w:rsid w:val="70E47A1F"/>
    <w:rsid w:val="71D84CE0"/>
    <w:rsid w:val="724170AD"/>
    <w:rsid w:val="774A7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fontstyle01"/>
    <w:basedOn w:val="5"/>
    <w:qFormat/>
    <w:uiPriority w:val="0"/>
    <w:rPr>
      <w:rFonts w:hint="eastAsia" w:ascii="华文中宋" w:hAnsi="华文中宋" w:eastAsia="华文中宋"/>
      <w:color w:val="000000"/>
      <w:sz w:val="36"/>
      <w:szCs w:val="36"/>
    </w:rPr>
  </w:style>
  <w:style w:type="character" w:customStyle="1" w:styleId="9">
    <w:name w:val="fontstyle11"/>
    <w:basedOn w:val="5"/>
    <w:qFormat/>
    <w:uiPriority w:val="0"/>
    <w:rPr>
      <w:rFonts w:hint="eastAsia" w:ascii="黑体" w:hAnsi="黑体" w:eastAsia="黑体"/>
      <w:color w:val="000000"/>
      <w:sz w:val="28"/>
      <w:szCs w:val="28"/>
    </w:rPr>
  </w:style>
  <w:style w:type="character" w:customStyle="1" w:styleId="10">
    <w:name w:val="fontstyle31"/>
    <w:basedOn w:val="5"/>
    <w:qFormat/>
    <w:uiPriority w:val="0"/>
    <w:rPr>
      <w:rFonts w:hint="eastAsia" w:ascii="仿宋" w:hAnsi="仿宋" w:eastAsia="仿宋"/>
      <w:color w:val="000000"/>
      <w:sz w:val="28"/>
      <w:szCs w:val="28"/>
    </w:rPr>
  </w:style>
  <w:style w:type="character" w:customStyle="1" w:styleId="11">
    <w:name w:val="fontstyle41"/>
    <w:basedOn w:val="5"/>
    <w:qFormat/>
    <w:uiPriority w:val="0"/>
    <w:rPr>
      <w:rFonts w:hint="default" w:ascii="TimesNewRomanPSMT" w:hAnsi="TimesNewRomanPSMT"/>
      <w:color w:val="000000"/>
      <w:sz w:val="28"/>
      <w:szCs w:val="28"/>
    </w:rPr>
  </w:style>
  <w:style w:type="character" w:customStyle="1" w:styleId="12">
    <w:name w:val="fontstyle21"/>
    <w:basedOn w:val="5"/>
    <w:qFormat/>
    <w:uiPriority w:val="0"/>
    <w:rPr>
      <w:rFonts w:hint="default" w:ascii="TimesNewRomanPSMT" w:hAnsi="TimesNewRomanPSMT"/>
      <w:color w:val="000000"/>
      <w:sz w:val="28"/>
      <w:szCs w:val="28"/>
    </w:rPr>
  </w:style>
  <w:style w:type="paragraph" w:styleId="13">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2134</Words>
  <Characters>2201</Characters>
  <Lines>15</Lines>
  <Paragraphs>4</Paragraphs>
  <TotalTime>66</TotalTime>
  <ScaleCrop>false</ScaleCrop>
  <LinksUpToDate>false</LinksUpToDate>
  <CharactersWithSpaces>2231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2021-11-04T08:46:00Z</dcterms:created>
  <dc:creator>顾 方羽</dc:creator>
  <cp:lastModifiedBy>吱</cp:lastModifiedBy>
  <cp:lastPrinted>2022-10-20T04:04:00Z</cp:lastPrinted>
  <dcterms:modified xsi:type="dcterms:W3CDTF">2022-10-20T10:44:33Z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71D3DAD694464BBBA848BC43C91DF9A4</vt:lpwstr>
  </property>
</Properties>
</file>